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557F3">
        <w:rPr>
          <w:rFonts w:ascii="Arial" w:hAnsi="Arial" w:cs="Arial"/>
          <w:b/>
          <w:sz w:val="16"/>
          <w:szCs w:val="16"/>
        </w:rPr>
        <w:t>188</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557F3">
        <w:rPr>
          <w:rFonts w:ascii="Arial" w:hAnsi="Arial" w:cs="Arial"/>
          <w:b/>
          <w:bCs/>
          <w:sz w:val="16"/>
          <w:szCs w:val="16"/>
        </w:rPr>
        <w:t>341</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1557F3">
        <w:rPr>
          <w:rFonts w:ascii="Arial" w:hAnsi="Arial" w:cs="Arial"/>
          <w:b/>
          <w:bCs/>
          <w:sz w:val="16"/>
          <w:szCs w:val="16"/>
        </w:rPr>
        <w:t>01-14</w:t>
      </w:r>
      <w:r w:rsidR="008F79C3">
        <w:rPr>
          <w:rFonts w:ascii="Arial" w:hAnsi="Arial" w:cs="Arial"/>
          <w:b/>
          <w:bCs/>
          <w:sz w:val="16"/>
          <w:szCs w:val="16"/>
        </w:rPr>
        <w:t>01.</w:t>
      </w:r>
      <w:proofErr w:type="gramEnd"/>
      <w:r w:rsidR="001557F3">
        <w:rPr>
          <w:rFonts w:ascii="Arial" w:hAnsi="Arial" w:cs="Arial"/>
          <w:b/>
          <w:bCs/>
          <w:sz w:val="16"/>
          <w:szCs w:val="16"/>
        </w:rPr>
        <w:t>00</w:t>
      </w:r>
      <w:r w:rsidR="008F79C3">
        <w:rPr>
          <w:rFonts w:ascii="Arial" w:hAnsi="Arial" w:cs="Arial"/>
          <w:b/>
          <w:bCs/>
          <w:sz w:val="16"/>
          <w:szCs w:val="16"/>
        </w:rPr>
        <w:t>0</w:t>
      </w:r>
      <w:r w:rsidR="001557F3">
        <w:rPr>
          <w:rFonts w:ascii="Arial" w:hAnsi="Arial" w:cs="Arial"/>
          <w:b/>
          <w:bCs/>
          <w:sz w:val="16"/>
          <w:szCs w:val="16"/>
        </w:rPr>
        <w:t>48</w:t>
      </w:r>
      <w:r w:rsidR="008F79C3">
        <w:rPr>
          <w:rFonts w:ascii="Arial" w:hAnsi="Arial" w:cs="Arial"/>
          <w:b/>
          <w:bCs/>
          <w:sz w:val="16"/>
          <w:szCs w:val="16"/>
        </w:rPr>
        <w:t>-00/2017</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 xml:space="preserve">futura e eventual </w:t>
      </w:r>
      <w:r w:rsidR="001557F3" w:rsidRPr="001557F3">
        <w:rPr>
          <w:rFonts w:ascii="Arial" w:hAnsi="Arial" w:cs="Arial"/>
          <w:color w:val="000000" w:themeColor="text1"/>
          <w:sz w:val="16"/>
          <w:szCs w:val="16"/>
        </w:rPr>
        <w:t>aquisição de materiais de expediente visando atender as necessidades da SEFIN</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w:t>
      </w:r>
      <w:r w:rsidR="001557F3">
        <w:rPr>
          <w:rFonts w:ascii="Arial" w:hAnsi="Arial" w:cs="Arial"/>
          <w:color w:val="000000" w:themeColor="text1"/>
          <w:sz w:val="16"/>
          <w:szCs w:val="16"/>
        </w:rPr>
        <w:t>Secretaria de Estado de Finanças – SEFIN</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 xml:space="preserve">futura e eventual </w:t>
      </w:r>
      <w:r w:rsidR="001557F3" w:rsidRPr="001557F3">
        <w:rPr>
          <w:rFonts w:ascii="Arial" w:hAnsi="Arial" w:cs="Arial"/>
          <w:color w:val="000000" w:themeColor="text1"/>
          <w:sz w:val="16"/>
          <w:szCs w:val="16"/>
        </w:rPr>
        <w:t>aquisição de materiais de expediente visando atender as necessidades da SEFIN</w:t>
      </w:r>
      <w:r w:rsidR="001557F3" w:rsidRPr="00DE424D">
        <w:rPr>
          <w:rFonts w:ascii="Arial" w:hAnsi="Arial" w:cs="Arial"/>
          <w:color w:val="000000" w:themeColor="text1"/>
          <w:sz w:val="16"/>
          <w:szCs w:val="16"/>
        </w:rPr>
        <w:t xml:space="preserve">, a pedido da </w:t>
      </w:r>
      <w:r w:rsidR="001557F3">
        <w:rPr>
          <w:rFonts w:ascii="Arial" w:hAnsi="Arial" w:cs="Arial"/>
          <w:color w:val="000000" w:themeColor="text1"/>
          <w:sz w:val="16"/>
          <w:szCs w:val="16"/>
        </w:rPr>
        <w:t>Secretaria de Estado de Finanças – SEFIN</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7D09C0" w:rsidTr="00370949">
        <w:trPr>
          <w:gridBefore w:val="1"/>
          <w:wBefore w:w="32" w:type="pct"/>
          <w:trHeight w:val="439"/>
        </w:trPr>
        <w:tc>
          <w:tcPr>
            <w:tcW w:w="4968" w:type="pct"/>
            <w:tcBorders>
              <w:top w:val="nil"/>
              <w:left w:val="nil"/>
              <w:bottom w:val="nil"/>
              <w:right w:val="nil"/>
            </w:tcBorders>
          </w:tcPr>
          <w:p w:rsidR="00DE77D2" w:rsidRPr="007D09C0" w:rsidRDefault="007D09C0" w:rsidP="007D09C0">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7D09C0">
              <w:rPr>
                <w:rFonts w:ascii="Arial" w:hAnsi="Arial" w:cs="Arial"/>
                <w:b/>
                <w:sz w:val="16"/>
                <w:szCs w:val="16"/>
              </w:rPr>
              <w:t>DO PRAZO</w:t>
            </w:r>
            <w:r w:rsidR="00214276" w:rsidRPr="007D09C0">
              <w:rPr>
                <w:rFonts w:ascii="Arial" w:hAnsi="Arial" w:cs="Arial"/>
                <w:sz w:val="16"/>
                <w:szCs w:val="16"/>
                <w:lang w:eastAsia="pt-BR"/>
              </w:rPr>
              <w:t xml:space="preserve">: </w:t>
            </w:r>
            <w:r w:rsidR="001557F3" w:rsidRPr="001557F3">
              <w:rPr>
                <w:rFonts w:ascii="Arial" w:hAnsi="Arial" w:cs="Arial"/>
                <w:sz w:val="16"/>
                <w:szCs w:val="16"/>
                <w:lang w:eastAsia="pt-BR"/>
              </w:rPr>
              <w:t>A empresa deverá efetuar a entrega dos materiais no prazo máximo de 30 (trinta) dias após a retirada/recebimento da nota de empenho, para que a falta dos mesmos não venha a prejudicar as atividades desenvolvidas pela Administração Pública. Só será</w:t>
            </w:r>
            <w:proofErr w:type="gramStart"/>
            <w:r w:rsidR="001557F3" w:rsidRPr="001557F3">
              <w:rPr>
                <w:rFonts w:ascii="Arial" w:hAnsi="Arial" w:cs="Arial"/>
                <w:sz w:val="16"/>
                <w:szCs w:val="16"/>
                <w:lang w:eastAsia="pt-BR"/>
              </w:rPr>
              <w:t xml:space="preserve">  </w:t>
            </w:r>
            <w:proofErr w:type="gramEnd"/>
            <w:r w:rsidR="001557F3" w:rsidRPr="001557F3">
              <w:rPr>
                <w:rFonts w:ascii="Arial" w:hAnsi="Arial" w:cs="Arial"/>
                <w:sz w:val="16"/>
                <w:szCs w:val="16"/>
                <w:lang w:eastAsia="pt-BR"/>
              </w:rPr>
              <w:t>concedida dilação do prazo acima citado, somente aos casos explicitamente amparados pela lei federal 8.666/93.</w:t>
            </w:r>
          </w:p>
          <w:p w:rsidR="007D09C0" w:rsidRPr="007D09C0"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7D09C0" w:rsidTr="00DE77D2">
        <w:tc>
          <w:tcPr>
            <w:tcW w:w="5000" w:type="pct"/>
            <w:gridSpan w:val="2"/>
            <w:tcBorders>
              <w:top w:val="nil"/>
              <w:left w:val="nil"/>
              <w:bottom w:val="nil"/>
              <w:right w:val="nil"/>
            </w:tcBorders>
          </w:tcPr>
          <w:p w:rsidR="00256EBE" w:rsidRDefault="00CF6980" w:rsidP="00CB5F45">
            <w:pPr>
              <w:pStyle w:val="PargrafodaLista3"/>
              <w:numPr>
                <w:ilvl w:val="1"/>
                <w:numId w:val="2"/>
              </w:numPr>
              <w:spacing w:line="360" w:lineRule="auto"/>
              <w:jc w:val="both"/>
              <w:rPr>
                <w:rFonts w:ascii="Arial" w:hAnsi="Arial" w:cs="Arial"/>
                <w:sz w:val="16"/>
                <w:szCs w:val="16"/>
                <w:lang w:eastAsia="pt-BR"/>
              </w:rPr>
            </w:pPr>
            <w:r w:rsidRPr="007D09C0">
              <w:rPr>
                <w:rFonts w:ascii="Arial" w:hAnsi="Arial" w:cs="Arial"/>
                <w:b/>
                <w:sz w:val="16"/>
                <w:szCs w:val="16"/>
                <w:lang w:eastAsia="pt-BR"/>
              </w:rPr>
              <w:t>DO LOCAL DE ENTREGA</w:t>
            </w:r>
            <w:r w:rsidR="006B04DB" w:rsidRPr="007D09C0">
              <w:rPr>
                <w:rFonts w:ascii="Arial" w:hAnsi="Arial" w:cs="Arial"/>
                <w:b/>
                <w:sz w:val="16"/>
                <w:szCs w:val="16"/>
                <w:lang w:eastAsia="pt-BR"/>
              </w:rPr>
              <w:t>:</w:t>
            </w:r>
            <w:r w:rsidR="00370949" w:rsidRPr="007D09C0">
              <w:rPr>
                <w:rFonts w:ascii="Arial" w:hAnsi="Arial" w:cs="Arial"/>
                <w:sz w:val="16"/>
                <w:szCs w:val="16"/>
                <w:lang w:eastAsia="pt-BR"/>
              </w:rPr>
              <w:t xml:space="preserve"> </w:t>
            </w:r>
            <w:r w:rsidR="001557F3" w:rsidRPr="001557F3">
              <w:rPr>
                <w:rFonts w:ascii="Arial" w:hAnsi="Arial" w:cs="Arial"/>
                <w:sz w:val="16"/>
                <w:szCs w:val="16"/>
                <w:lang w:eastAsia="pt-BR"/>
              </w:rPr>
              <w:t xml:space="preserve">A conferência e o recebimento dos materiais, cujo prazo não superior a cinco dias, </w:t>
            </w:r>
            <w:proofErr w:type="gramStart"/>
            <w:r w:rsidR="001557F3" w:rsidRPr="001557F3">
              <w:rPr>
                <w:rFonts w:ascii="Arial" w:hAnsi="Arial" w:cs="Arial"/>
                <w:sz w:val="16"/>
                <w:szCs w:val="16"/>
                <w:lang w:eastAsia="pt-BR"/>
              </w:rPr>
              <w:t>ficarão</w:t>
            </w:r>
            <w:proofErr w:type="gramEnd"/>
            <w:r w:rsidR="001557F3" w:rsidRPr="001557F3">
              <w:rPr>
                <w:rFonts w:ascii="Arial" w:hAnsi="Arial" w:cs="Arial"/>
                <w:sz w:val="16"/>
                <w:szCs w:val="16"/>
                <w:lang w:eastAsia="pt-BR"/>
              </w:rPr>
              <w:t xml:space="preserve"> sob a responsabilidade da Divisão de Patrimônio DIPAT/SUDER, sito na Rua Antônio Lacerda, n°. 4168, Bairro Setor Industrial, na cidade de Porto Velho – RO, através da Comissão de Recebimento de Materiais, que após o cumprimento das formalidades legais, encaminhará o material recebido e conferido para a SEFIN, de acordo com a disposição contida art. 73 e inciso II, alínea “b” e § único do art. 74 da Lei Federal 8.666/93. Os material/bens poderão ser entregues de segunda a sexta-feira, das 07h30 às 13h30</w:t>
            </w:r>
            <w:r w:rsidR="00256EBE" w:rsidRPr="007D09C0">
              <w:rPr>
                <w:rFonts w:ascii="Arial" w:hAnsi="Arial" w:cs="Arial"/>
                <w:sz w:val="16"/>
                <w:szCs w:val="16"/>
                <w:lang w:eastAsia="pt-BR"/>
              </w:rPr>
              <w:t>.</w:t>
            </w:r>
          </w:p>
          <w:p w:rsidR="007D09C0" w:rsidRPr="007D09C0" w:rsidRDefault="007D09C0" w:rsidP="007D09C0">
            <w:pPr>
              <w:pStyle w:val="PargrafodaLista3"/>
              <w:ind w:left="360"/>
              <w:jc w:val="both"/>
              <w:rPr>
                <w:rFonts w:ascii="Arial" w:hAnsi="Arial" w:cs="Arial"/>
                <w:sz w:val="16"/>
                <w:szCs w:val="16"/>
                <w:lang w:eastAsia="pt-BR"/>
              </w:rPr>
            </w:pPr>
          </w:p>
          <w:p w:rsidR="00256EBE" w:rsidRPr="007D09C0"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CB5F45">
      <w:pPr>
        <w:pStyle w:val="NormalWeb"/>
        <w:numPr>
          <w:ilvl w:val="1"/>
          <w:numId w:val="4"/>
        </w:numPr>
        <w:spacing w:before="0" w:beforeAutospacing="0" w:after="0" w:afterAutospacing="0" w:line="360" w:lineRule="auto"/>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1557F3">
      <w:pPr>
        <w:pStyle w:val="Lista2"/>
        <w:numPr>
          <w:ilvl w:val="0"/>
          <w:numId w:val="4"/>
        </w:numPr>
        <w:jc w:val="both"/>
        <w:rPr>
          <w:b/>
          <w:bCs/>
          <w:sz w:val="16"/>
          <w:szCs w:val="16"/>
        </w:rPr>
      </w:pPr>
      <w:r w:rsidRPr="00A848CB">
        <w:rPr>
          <w:b/>
          <w:bCs/>
          <w:sz w:val="16"/>
          <w:szCs w:val="16"/>
        </w:rPr>
        <w:t>DAS SANÇÕES NO CASO DE INADIMPLÊNCIA E DO CANCELAMENTO DO REGISTRO DE PREÇOS</w:t>
      </w:r>
    </w:p>
    <w:p w:rsidR="001557F3" w:rsidRDefault="001557F3" w:rsidP="001557F3">
      <w:pPr>
        <w:pStyle w:val="Lista2"/>
        <w:ind w:left="360" w:firstLine="0"/>
        <w:jc w:val="both"/>
        <w:rPr>
          <w:b/>
          <w:bCs/>
          <w:sz w:val="16"/>
          <w:szCs w:val="16"/>
        </w:rPr>
      </w:pPr>
    </w:p>
    <w:p w:rsidR="001557F3" w:rsidRPr="001557F3" w:rsidRDefault="001557F3" w:rsidP="00CB5F45">
      <w:pPr>
        <w:suppressAutoHyphens/>
        <w:spacing w:line="360" w:lineRule="auto"/>
        <w:ind w:right="47"/>
        <w:jc w:val="both"/>
        <w:rPr>
          <w:rFonts w:ascii="Arial" w:hAnsi="Arial" w:cs="Arial"/>
          <w:sz w:val="16"/>
          <w:szCs w:val="16"/>
        </w:rPr>
      </w:pPr>
      <w:proofErr w:type="gramStart"/>
      <w:r w:rsidRPr="001557F3">
        <w:rPr>
          <w:rFonts w:ascii="Arial" w:hAnsi="Arial" w:cs="Arial"/>
          <w:sz w:val="16"/>
          <w:szCs w:val="16"/>
        </w:rPr>
        <w:t>9.1 - Sem prejuízo das sanções cominadas no art. 87, I, III e IV, da Lei nº</w:t>
      </w:r>
      <w:proofErr w:type="gramEnd"/>
      <w:r w:rsidRPr="001557F3">
        <w:rPr>
          <w:rFonts w:ascii="Arial" w:hAnsi="Arial" w:cs="Arial"/>
          <w:sz w:val="16"/>
          <w:szCs w:val="16"/>
        </w:rPr>
        <w:t xml:space="preserve"> 8.666/93, pela inexecução total ou parcial do instrumento de contrato, a Contratante poderá, garantida a prévia e ampla defesa, aplicar à Contratada multa (Tabela – Item 15.10), sobre a parcela inadimplida do contrato.</w:t>
      </w:r>
    </w:p>
    <w:p w:rsidR="001557F3" w:rsidRPr="001557F3" w:rsidRDefault="001557F3" w:rsidP="00CB5F45">
      <w:pPr>
        <w:suppressAutoHyphens/>
        <w:spacing w:line="360" w:lineRule="auto"/>
        <w:ind w:right="47"/>
        <w:jc w:val="both"/>
        <w:rPr>
          <w:rFonts w:ascii="Arial" w:hAnsi="Arial" w:cs="Arial"/>
          <w:sz w:val="16"/>
          <w:szCs w:val="16"/>
        </w:rPr>
      </w:pPr>
      <w:r w:rsidRPr="001557F3">
        <w:rPr>
          <w:rFonts w:ascii="Arial" w:hAnsi="Arial" w:cs="Arial"/>
          <w:sz w:val="16"/>
          <w:szCs w:val="16"/>
        </w:rPr>
        <w:t>9.2 -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557F3" w:rsidRPr="001557F3" w:rsidRDefault="001557F3" w:rsidP="00CB5F45">
      <w:pPr>
        <w:suppressAutoHyphens/>
        <w:spacing w:line="360" w:lineRule="auto"/>
        <w:ind w:right="47"/>
        <w:jc w:val="both"/>
        <w:rPr>
          <w:rFonts w:ascii="Arial" w:hAnsi="Arial" w:cs="Arial"/>
          <w:sz w:val="16"/>
          <w:szCs w:val="16"/>
        </w:rPr>
      </w:pPr>
      <w:r w:rsidRPr="001557F3">
        <w:rPr>
          <w:rFonts w:ascii="Arial" w:hAnsi="Arial" w:cs="Arial"/>
          <w:sz w:val="16"/>
          <w:szCs w:val="16"/>
        </w:rPr>
        <w:t xml:space="preserve">9.3 -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1557F3">
        <w:rPr>
          <w:rFonts w:ascii="Arial" w:hAnsi="Arial" w:cs="Arial"/>
          <w:sz w:val="16"/>
          <w:szCs w:val="16"/>
        </w:rPr>
        <w:t>descredenciado no Cadastro de Fornecedores Estadual</w:t>
      </w:r>
      <w:proofErr w:type="gramEnd"/>
      <w:r w:rsidRPr="001557F3">
        <w:rPr>
          <w:rFonts w:ascii="Arial" w:hAnsi="Arial" w:cs="Arial"/>
          <w:sz w:val="16"/>
          <w:szCs w:val="16"/>
        </w:rPr>
        <w:t>, pelo prazo de até 05 (cinco) anos, sem prejuízo das multas previstas no Termo de Referência e das demais cominações legais, devendo ser incluída a penalidade no SICAF e no CAGEFOR.</w:t>
      </w: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9.5 - As multas previstas nesta seção não eximem a adjudicatária ou contratada da reparação dos eventuais danos, perdas ou prejuízos que seu ato punível venha causar à Administração.</w:t>
      </w: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9.6 -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9.8 - São exemplos de infração administrativa penalizáveis, nos termos da Lei nº 8.666, de 1993, da Lei nº 10.520, de 2002, do Decreto nº 3.555, de 2000, e do Decreto nº 5.450, de 2005:</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a) Inexecução total ou parcial do contrato;</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b) Apresentação de documentação falsa;</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c) Comportamento inidôneo;</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 Fraude fiscal;</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e) Descumprimento de qualquer dos deveres elencados no Termo de Referência ou no Contrato.</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9.9 - As sanções serão aplicadas sem prejuízo da responsabilidade civil e criminal que possa ser acionada em desfavor da Contratada, conforme infração cometida e prejuízos causados à administração ou a terceiros.</w:t>
      </w:r>
    </w:p>
    <w:p w:rsid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9.10 - Para efeito de aplicação de multas, às infrações são atribuídos graus, com percentuais de multa conforme a tabela a seguir, que elenca apenas as principais situações previstas, não eximindo de outras equivalentes que surgirem, conforme o caso:</w:t>
      </w:r>
    </w:p>
    <w:p w:rsidR="00CB5F45" w:rsidRDefault="00CB5F45"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p>
    <w:p w:rsidR="00CB5F45" w:rsidRDefault="00CB5F45"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p>
    <w:p w:rsidR="00CB5F45" w:rsidRDefault="00CB5F45"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p>
    <w:p w:rsidR="00CB5F45" w:rsidRDefault="00CB5F45"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p>
    <w:p w:rsidR="00CB5F45" w:rsidRPr="001557F3" w:rsidRDefault="00CB5F45"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tbl>
      <w:tblPr>
        <w:tblpPr w:leftFromText="141" w:rightFromText="141" w:vertAnchor="text" w:horzAnchor="margin" w:tblpY="230"/>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5386"/>
        <w:gridCol w:w="1134"/>
        <w:gridCol w:w="2126"/>
      </w:tblGrid>
      <w:tr w:rsidR="001557F3" w:rsidRPr="001557F3" w:rsidTr="001557F3">
        <w:trPr>
          <w:trHeight w:val="115"/>
        </w:trPr>
        <w:tc>
          <w:tcPr>
            <w:tcW w:w="9639" w:type="dxa"/>
            <w:gridSpan w:val="4"/>
            <w:tcBorders>
              <w:bottom w:val="single" w:sz="4" w:space="0" w:color="auto"/>
            </w:tcBorders>
            <w:shd w:val="pct25" w:color="auto" w:fill="auto"/>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lastRenderedPageBreak/>
              <w:t>INFRAÇÃO</w:t>
            </w:r>
          </w:p>
        </w:tc>
      </w:tr>
      <w:tr w:rsidR="001557F3" w:rsidRPr="001557F3" w:rsidTr="001557F3">
        <w:trPr>
          <w:trHeight w:val="437"/>
        </w:trPr>
        <w:tc>
          <w:tcPr>
            <w:tcW w:w="993" w:type="dxa"/>
            <w:shd w:val="pct25" w:color="auto" w:fill="auto"/>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ITEM</w:t>
            </w:r>
          </w:p>
        </w:tc>
        <w:tc>
          <w:tcPr>
            <w:tcW w:w="5386" w:type="dxa"/>
            <w:shd w:val="pct25" w:color="auto" w:fill="auto"/>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DESCRIÇÃO</w:t>
            </w:r>
          </w:p>
        </w:tc>
        <w:tc>
          <w:tcPr>
            <w:tcW w:w="1134" w:type="dxa"/>
            <w:shd w:val="pct25" w:color="auto" w:fill="auto"/>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GRAU</w:t>
            </w:r>
          </w:p>
        </w:tc>
        <w:tc>
          <w:tcPr>
            <w:tcW w:w="2126" w:type="dxa"/>
            <w:shd w:val="pct25" w:color="auto" w:fill="auto"/>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CORRESPONDÊNCIA</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01</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Suspender ou interromper, salvo motivo de força maior ou caso fortuito, sem comunicação prévia à Contratante, a entrega dos materiais, por cada solicitação (NE);</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05</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3,2% ao dia sobre o valor mensal do Contrato</w:t>
            </w:r>
          </w:p>
        </w:tc>
      </w:tr>
      <w:tr w:rsidR="001557F3" w:rsidRPr="001557F3" w:rsidTr="001557F3">
        <w:trPr>
          <w:trHeight w:val="833"/>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02</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 xml:space="preserve">Cobrança por materiais não entregues </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02</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0,4% ao dia sobre o valor mensal do Contrato</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03</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 xml:space="preserve">Cobrança de valores em desacordo com o contrato </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02</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0,4% ao dia sobre o valor mensal do Contrato</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04</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comunicar à Contratante, no prazo máximo de 24 (vinte e quatro) horas que antecede a data da entrega, os motivos que impossibilitem o cumprimento do prazo previsto, com a devida comprovação;</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05</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3,2% ao dia sobre o valor mensal do Contrato</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05</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Cobrança por serviços não prestados e tarifas diferentes da contratada</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04</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1,6% ao dia sobre o valor mensal do Contrato</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06</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Usar indevidamente informações sigilosas a que teve acesso; por ocorrência.</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05</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3,2% ao dia sobre o valor mensal do Contrato</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07</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apresentar, quando solicitado, documentação fiscal, trabalhista e previdenciária, por ocorrência;</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02</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0,4% ao dia sobre o valor mensal do Contrato</w:t>
            </w:r>
          </w:p>
        </w:tc>
      </w:tr>
      <w:tr w:rsidR="001557F3" w:rsidRPr="001557F3" w:rsidTr="001557F3">
        <w:trPr>
          <w:trHeight w:val="255"/>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08</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 xml:space="preserve">Deixar de cumprir quaisquer dos itens do Termo de Referência não previstos nesta tabela de multas, após reincidência formalmente notificada pelo órgão fiscalizador, por item e por ocorrência; </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03</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0,8% ao dia sobre o valor mensal do Contrato</w:t>
            </w:r>
          </w:p>
        </w:tc>
      </w:tr>
      <w:tr w:rsidR="001557F3" w:rsidRPr="001557F3" w:rsidTr="001557F3">
        <w:trPr>
          <w:trHeight w:val="536"/>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09</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 xml:space="preserve">Deixar de indicar e/ou manter durante a execução do Contrato o Preposto previsto no Termo de Referência/Contrato; </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01</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0,2% ao dia sobre o valor mensal do Contrato</w:t>
            </w:r>
          </w:p>
        </w:tc>
      </w:tr>
      <w:tr w:rsidR="001557F3" w:rsidRPr="001557F3" w:rsidTr="001557F3">
        <w:trPr>
          <w:trHeight w:val="396"/>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10</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manter, durante toda a execução do contrato, em compatibilidade com as obrigações assumidas, todas as condições de habilitação e qualificação exigidas na licitação;</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01</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0,2% ao dia sobre o valor mensal do Contrato</w:t>
            </w:r>
          </w:p>
        </w:tc>
      </w:tr>
      <w:tr w:rsidR="001557F3" w:rsidRPr="001557F3" w:rsidTr="001557F3">
        <w:trPr>
          <w:trHeight w:val="396"/>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11</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indicar preposto para representá-la durante a execução do contrato.</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03</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0,8% ao dia sobre o valor mensal do Contrato</w:t>
            </w:r>
          </w:p>
        </w:tc>
      </w:tr>
      <w:tr w:rsidR="001557F3" w:rsidRPr="001557F3" w:rsidTr="001557F3">
        <w:trPr>
          <w:trHeight w:val="396"/>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12</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efetuar a entrega do objeto em perfeitas condições, conforme especificações, prazo e local constantes no Termo de Referência e seus anexos, acompanhado da respectiva nota fiscal, na qual constarão as indicações referentes à marca, fabricante, modelo, procedência e prazo de garantia ou validade.</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05</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3,2% ao dia sobre o valor mensal do Contrato</w:t>
            </w:r>
          </w:p>
        </w:tc>
      </w:tr>
      <w:tr w:rsidR="001557F3" w:rsidRPr="001557F3" w:rsidTr="001557F3">
        <w:trPr>
          <w:trHeight w:val="396"/>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13</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substituir, reparar ou corrigir, às suas expensas, no prazo fixado no Termo de Referência, o objeto com avarias ou defeitos;</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05</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3,2% ao dia sobre o valor mensal do Contrato</w:t>
            </w:r>
          </w:p>
        </w:tc>
      </w:tr>
      <w:tr w:rsidR="001557F3" w:rsidRPr="001557F3" w:rsidTr="001557F3">
        <w:trPr>
          <w:trHeight w:val="396"/>
        </w:trPr>
        <w:tc>
          <w:tcPr>
            <w:tcW w:w="993"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14</w:t>
            </w:r>
          </w:p>
        </w:tc>
        <w:tc>
          <w:tcPr>
            <w:tcW w:w="5386" w:type="dxa"/>
            <w:shd w:val="clear" w:color="auto" w:fill="auto"/>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Deixar de responsabilizar-se pelos vícios e danos decorrentes do objeto, de acordo com os artigos 12, 13 e 17 a 27, do Código de Defesa do Consumidor (Lei nº 8.078, de 1990).</w:t>
            </w:r>
          </w:p>
        </w:tc>
        <w:tc>
          <w:tcPr>
            <w:tcW w:w="1134" w:type="dxa"/>
            <w:shd w:val="clear" w:color="auto" w:fill="auto"/>
            <w:vAlign w:val="center"/>
          </w:tcPr>
          <w:p w:rsidR="001557F3" w:rsidRPr="001557F3" w:rsidRDefault="001557F3" w:rsidP="001557F3">
            <w:pPr>
              <w:pStyle w:val="PargrafodaLista1"/>
              <w:tabs>
                <w:tab w:val="left" w:pos="142"/>
              </w:tabs>
              <w:ind w:left="0"/>
              <w:jc w:val="center"/>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04</w:t>
            </w:r>
          </w:p>
        </w:tc>
        <w:tc>
          <w:tcPr>
            <w:tcW w:w="2126" w:type="dxa"/>
            <w:vAlign w:val="center"/>
          </w:tcPr>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1,6% ao dia sobre o valor mensal do Contrato</w:t>
            </w:r>
          </w:p>
        </w:tc>
      </w:tr>
    </w:tbl>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CB5F45" w:rsidRDefault="00CB5F45" w:rsidP="001557F3">
      <w:pPr>
        <w:pStyle w:val="PargrafodaLista1"/>
        <w:tabs>
          <w:tab w:val="left" w:pos="142"/>
        </w:tabs>
        <w:spacing w:line="276" w:lineRule="auto"/>
        <w:ind w:left="0"/>
        <w:jc w:val="both"/>
        <w:rPr>
          <w:rFonts w:ascii="Arial" w:eastAsia="Times New Roman" w:hAnsi="Arial" w:cs="Arial"/>
          <w:kern w:val="0"/>
          <w:sz w:val="16"/>
          <w:szCs w:val="16"/>
          <w:lang w:eastAsia="pt-BR" w:bidi="ar-SA"/>
        </w:rPr>
      </w:pP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9.11 - As sanções aqui previstas poderão ser aplicadas concomitantemente, facultada a defesa prévia do interessado, no respectivo processo, no prazo de 05 (cinco) dias úteis.</w:t>
      </w: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9.12 - Após 30 (trinta) dias da falta de execução do objeto, será considerada inexecução total do contrato, o que ensejará a rescisão contratual.</w:t>
      </w: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9.13 -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557F3" w:rsidRP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9.14 - A autoridade competente, na aplicação das sanções, levará em consideração a gravidade da conduta do infrator, o caráter educativo da pena, bem como o dano causado à Administração, observado o princípio da proporcionalidade.</w:t>
      </w:r>
    </w:p>
    <w:p w:rsidR="001557F3" w:rsidRDefault="001557F3" w:rsidP="00CB5F45">
      <w:pPr>
        <w:pStyle w:val="PargrafodaLista1"/>
        <w:tabs>
          <w:tab w:val="left" w:pos="142"/>
        </w:tabs>
        <w:spacing w:line="360" w:lineRule="auto"/>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9.15 -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a) Tenham sofrido condenações definitivas por praticarem, por meio dolosos, fraude fiscal no recolhimento de tributos;</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b) Tenham praticado atos ilícitos visando a frustrar os objetivos da licitação;</w:t>
      </w: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p>
    <w:p w:rsidR="001557F3" w:rsidRPr="001557F3" w:rsidRDefault="001557F3" w:rsidP="001557F3">
      <w:pPr>
        <w:pStyle w:val="PargrafodaLista1"/>
        <w:tabs>
          <w:tab w:val="left" w:pos="142"/>
        </w:tabs>
        <w:ind w:left="0"/>
        <w:jc w:val="both"/>
        <w:rPr>
          <w:rFonts w:ascii="Arial" w:eastAsia="Times New Roman" w:hAnsi="Arial" w:cs="Arial"/>
          <w:kern w:val="0"/>
          <w:sz w:val="16"/>
          <w:szCs w:val="16"/>
          <w:lang w:eastAsia="pt-BR" w:bidi="ar-SA"/>
        </w:rPr>
      </w:pPr>
      <w:r w:rsidRPr="001557F3">
        <w:rPr>
          <w:rFonts w:ascii="Arial" w:eastAsia="Times New Roman" w:hAnsi="Arial" w:cs="Arial"/>
          <w:kern w:val="0"/>
          <w:sz w:val="16"/>
          <w:szCs w:val="16"/>
          <w:lang w:eastAsia="pt-BR" w:bidi="ar-SA"/>
        </w:rPr>
        <w:t>c) Demonstrem não possuir idoneidade para contratar com a Administração em virtude de atos ilícitos praticados.</w:t>
      </w:r>
    </w:p>
    <w:p w:rsidR="001557F3" w:rsidRPr="00903F42" w:rsidRDefault="001557F3" w:rsidP="001557F3">
      <w:pPr>
        <w:pStyle w:val="Lista2"/>
        <w:ind w:left="0" w:firstLine="0"/>
        <w:jc w:val="both"/>
        <w:rPr>
          <w:b/>
          <w:bCs/>
          <w:sz w:val="16"/>
          <w:szCs w:val="16"/>
        </w:rPr>
      </w:pP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CB5F45">
      <w:pPr>
        <w:pStyle w:val="PargrafodaLista"/>
        <w:numPr>
          <w:ilvl w:val="1"/>
          <w:numId w:val="8"/>
        </w:numPr>
        <w:suppressAutoHyphens/>
        <w:spacing w:line="360" w:lineRule="auto"/>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334F76" w:rsidRPr="009A54D1" w:rsidRDefault="00CC63C7" w:rsidP="00CB5F45">
      <w:pPr>
        <w:pStyle w:val="PargrafodaLista"/>
        <w:numPr>
          <w:ilvl w:val="1"/>
          <w:numId w:val="8"/>
        </w:numPr>
        <w:suppressAutoHyphens/>
        <w:spacing w:line="360" w:lineRule="auto"/>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CB5F45">
      <w:pPr>
        <w:pStyle w:val="PargrafodaLista"/>
        <w:suppressAutoHyphens/>
        <w:spacing w:line="360" w:lineRule="auto"/>
        <w:ind w:left="0" w:right="47"/>
        <w:jc w:val="both"/>
        <w:rPr>
          <w:rFonts w:ascii="Arial" w:hAnsi="Arial" w:cs="Arial"/>
          <w:color w:val="000000"/>
          <w:sz w:val="16"/>
          <w:szCs w:val="16"/>
        </w:rPr>
      </w:pPr>
    </w:p>
    <w:p w:rsidR="0010657B" w:rsidRPr="009A54D1" w:rsidRDefault="00CC63C7" w:rsidP="00CB5F45">
      <w:pPr>
        <w:pStyle w:val="PargrafodaLista1"/>
        <w:numPr>
          <w:ilvl w:val="1"/>
          <w:numId w:val="8"/>
        </w:numPr>
        <w:spacing w:line="360" w:lineRule="auto"/>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B5F45">
      <w:pPr>
        <w:pStyle w:val="PargrafodaLista1"/>
        <w:spacing w:line="360" w:lineRule="auto"/>
        <w:ind w:left="0"/>
        <w:jc w:val="both"/>
        <w:rPr>
          <w:rFonts w:ascii="Arial" w:hAnsi="Arial" w:cs="Arial"/>
          <w:color w:val="000000"/>
          <w:sz w:val="16"/>
          <w:szCs w:val="16"/>
        </w:rPr>
      </w:pPr>
    </w:p>
    <w:p w:rsidR="00334F76" w:rsidRPr="009A54D1" w:rsidRDefault="00CC63C7" w:rsidP="00CB5F45">
      <w:pPr>
        <w:pStyle w:val="PargrafodaLista1"/>
        <w:numPr>
          <w:ilvl w:val="1"/>
          <w:numId w:val="8"/>
        </w:numPr>
        <w:tabs>
          <w:tab w:val="left" w:pos="142"/>
        </w:tabs>
        <w:spacing w:line="360" w:lineRule="auto"/>
        <w:jc w:val="both"/>
        <w:rPr>
          <w:rFonts w:ascii="Arial" w:hAnsi="Arial" w:cs="Arial"/>
          <w:color w:val="000000"/>
          <w:sz w:val="16"/>
          <w:szCs w:val="16"/>
        </w:rPr>
      </w:pPr>
      <w:r>
        <w:rPr>
          <w:rFonts w:ascii="Arial" w:hAnsi="Arial" w:cs="Arial"/>
          <w:color w:val="000000"/>
          <w:sz w:val="16"/>
          <w:szCs w:val="16"/>
        </w:rPr>
        <w:lastRenderedPageBreak/>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B5F45">
      <w:pPr>
        <w:pStyle w:val="PargrafodaLista1"/>
        <w:tabs>
          <w:tab w:val="left" w:pos="142"/>
        </w:tabs>
        <w:spacing w:line="360" w:lineRule="auto"/>
        <w:ind w:left="0"/>
        <w:jc w:val="both"/>
        <w:rPr>
          <w:rFonts w:ascii="Arial" w:hAnsi="Arial" w:cs="Arial"/>
          <w:color w:val="000000"/>
          <w:sz w:val="16"/>
          <w:szCs w:val="16"/>
        </w:rPr>
      </w:pPr>
    </w:p>
    <w:p w:rsidR="00334F76" w:rsidRPr="00CC63C7" w:rsidRDefault="00CC63C7" w:rsidP="00CB5F45">
      <w:pPr>
        <w:pStyle w:val="PargrafodaLista1"/>
        <w:numPr>
          <w:ilvl w:val="1"/>
          <w:numId w:val="8"/>
        </w:numPr>
        <w:tabs>
          <w:tab w:val="left" w:pos="142"/>
        </w:tabs>
        <w:spacing w:line="360" w:lineRule="auto"/>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CE623C" w:rsidRDefault="00FE1BAB" w:rsidP="00CE623C">
      <w:pPr>
        <w:pStyle w:val="PargrafodaLista"/>
        <w:numPr>
          <w:ilvl w:val="0"/>
          <w:numId w:val="8"/>
        </w:numPr>
        <w:spacing w:line="360" w:lineRule="auto"/>
        <w:jc w:val="both"/>
        <w:rPr>
          <w:rFonts w:ascii="Arial" w:hAnsi="Arial" w:cs="Arial"/>
          <w:b/>
          <w:bCs/>
          <w:color w:val="000000"/>
          <w:sz w:val="16"/>
          <w:szCs w:val="16"/>
        </w:rPr>
      </w:pPr>
      <w:r w:rsidRPr="00CE623C">
        <w:rPr>
          <w:rFonts w:ascii="Arial" w:hAnsi="Arial" w:cs="Arial"/>
          <w:b/>
          <w:bCs/>
          <w:color w:val="000000"/>
          <w:sz w:val="16"/>
          <w:szCs w:val="16"/>
        </w:rPr>
        <w:t>DA ALTERAÇÃO DA ATA DE REGISTRO DE PREÇOS</w:t>
      </w:r>
    </w:p>
    <w:p w:rsidR="00CE623C" w:rsidRPr="00CE623C" w:rsidRDefault="00CE623C" w:rsidP="00CE623C">
      <w:pPr>
        <w:pStyle w:val="PargrafodaLista"/>
        <w:spacing w:line="360" w:lineRule="auto"/>
        <w:ind w:left="502"/>
        <w:jc w:val="both"/>
        <w:rPr>
          <w:rFonts w:ascii="Arial" w:hAnsi="Arial" w:cs="Arial"/>
          <w:b/>
          <w:bCs/>
          <w:color w:val="000000"/>
          <w:sz w:val="16"/>
          <w:szCs w:val="16"/>
        </w:rPr>
      </w:pPr>
    </w:p>
    <w:p w:rsidR="00E03821" w:rsidRPr="009A54D1" w:rsidRDefault="005E2FA0"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E03821"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CB5F45">
      <w:pPr>
        <w:pStyle w:val="Corpodetexto3"/>
        <w:tabs>
          <w:tab w:val="left" w:pos="900"/>
        </w:tabs>
        <w:spacing w:line="360" w:lineRule="auto"/>
        <w:ind w:right="47"/>
        <w:rPr>
          <w:rFonts w:ascii="Arial" w:hAnsi="Arial" w:cs="Arial"/>
          <w:sz w:val="16"/>
          <w:szCs w:val="16"/>
        </w:rPr>
      </w:pPr>
    </w:p>
    <w:p w:rsidR="006C44FC" w:rsidRPr="009A54D1" w:rsidRDefault="00E03821" w:rsidP="00CB5F45">
      <w:pPr>
        <w:pStyle w:val="Corpodetexto3"/>
        <w:tabs>
          <w:tab w:val="left" w:pos="900"/>
        </w:tabs>
        <w:spacing w:line="360" w:lineRule="auto"/>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B5F45">
      <w:pPr>
        <w:spacing w:line="360" w:lineRule="auto"/>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B5F45">
      <w:pPr>
        <w:spacing w:line="360" w:lineRule="auto"/>
        <w:jc w:val="both"/>
        <w:rPr>
          <w:rFonts w:ascii="Arial" w:hAnsi="Arial" w:cs="Arial"/>
          <w:sz w:val="16"/>
          <w:szCs w:val="16"/>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B5F45">
      <w:pPr>
        <w:spacing w:line="360" w:lineRule="auto"/>
        <w:ind w:left="284"/>
        <w:jc w:val="both"/>
        <w:rPr>
          <w:rFonts w:ascii="Arial" w:hAnsi="Arial" w:cs="Arial"/>
          <w:bCs/>
          <w:sz w:val="16"/>
          <w:szCs w:val="16"/>
          <w:lang w:val="pt-PT"/>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B5F45">
      <w:pPr>
        <w:spacing w:line="360" w:lineRule="auto"/>
        <w:jc w:val="both"/>
        <w:rPr>
          <w:rFonts w:ascii="Arial" w:hAnsi="Arial" w:cs="Arial"/>
          <w:bCs/>
          <w:sz w:val="16"/>
          <w:szCs w:val="16"/>
        </w:rPr>
      </w:pPr>
    </w:p>
    <w:p w:rsidR="009D2314" w:rsidRPr="009A54D1" w:rsidRDefault="00167705" w:rsidP="00CB5F45">
      <w:pPr>
        <w:pStyle w:val="Corpodetexto3"/>
        <w:spacing w:line="360" w:lineRule="auto"/>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B5F45">
      <w:pPr>
        <w:spacing w:line="360" w:lineRule="auto"/>
        <w:ind w:left="284"/>
        <w:jc w:val="both"/>
        <w:rPr>
          <w:rFonts w:ascii="Arial" w:hAnsi="Arial" w:cs="Arial"/>
          <w:b/>
          <w:bCs/>
          <w:sz w:val="16"/>
          <w:szCs w:val="16"/>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B5F45">
      <w:pPr>
        <w:spacing w:line="360" w:lineRule="auto"/>
        <w:jc w:val="both"/>
        <w:rPr>
          <w:rFonts w:ascii="Arial" w:hAnsi="Arial" w:cs="Arial"/>
          <w:bCs/>
          <w:sz w:val="16"/>
          <w:szCs w:val="16"/>
          <w:lang w:val="pt-PT"/>
        </w:rPr>
      </w:pPr>
    </w:p>
    <w:p w:rsidR="009D2314" w:rsidRPr="009A54D1" w:rsidRDefault="00167705" w:rsidP="00CB5F45">
      <w:pPr>
        <w:pStyle w:val="Corpodetexto3"/>
        <w:spacing w:line="360" w:lineRule="auto"/>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B5F45">
      <w:pPr>
        <w:pStyle w:val="Corpodetexto3"/>
        <w:spacing w:line="360" w:lineRule="auto"/>
        <w:rPr>
          <w:rFonts w:ascii="Arial" w:hAnsi="Arial" w:cs="Arial"/>
          <w:sz w:val="16"/>
          <w:szCs w:val="16"/>
        </w:rPr>
      </w:pPr>
    </w:p>
    <w:p w:rsidR="009D2314" w:rsidRPr="009A54D1" w:rsidRDefault="00167705" w:rsidP="00CB5F45">
      <w:pPr>
        <w:spacing w:line="360" w:lineRule="auto"/>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B5F45">
      <w:pPr>
        <w:spacing w:line="360" w:lineRule="auto"/>
        <w:jc w:val="both"/>
        <w:rPr>
          <w:rFonts w:ascii="Arial" w:hAnsi="Arial" w:cs="Arial"/>
          <w:snapToGrid w:val="0"/>
          <w:sz w:val="16"/>
          <w:szCs w:val="16"/>
          <w:lang w:val="pt-PT"/>
        </w:rPr>
      </w:pPr>
    </w:p>
    <w:p w:rsidR="009D2314" w:rsidRPr="009A54D1" w:rsidRDefault="00167705" w:rsidP="00CB5F45">
      <w:pPr>
        <w:spacing w:line="360" w:lineRule="auto"/>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B5F45">
      <w:pPr>
        <w:spacing w:line="360" w:lineRule="auto"/>
        <w:jc w:val="both"/>
        <w:rPr>
          <w:rFonts w:ascii="Arial" w:hAnsi="Arial" w:cs="Arial"/>
          <w:bCs/>
          <w:sz w:val="16"/>
          <w:szCs w:val="16"/>
        </w:rPr>
      </w:pPr>
    </w:p>
    <w:p w:rsidR="009D2314" w:rsidRPr="009A54D1" w:rsidRDefault="00167705"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B5F45">
      <w:pPr>
        <w:spacing w:line="360" w:lineRule="auto"/>
        <w:jc w:val="both"/>
        <w:rPr>
          <w:rFonts w:ascii="Arial" w:hAnsi="Arial" w:cs="Arial"/>
          <w:bCs/>
          <w:sz w:val="16"/>
          <w:szCs w:val="16"/>
        </w:rPr>
      </w:pPr>
    </w:p>
    <w:p w:rsidR="009D2314" w:rsidRDefault="009D2314" w:rsidP="00CB5F45">
      <w:pPr>
        <w:spacing w:line="360" w:lineRule="auto"/>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CB5F45">
      <w:pPr>
        <w:spacing w:line="360" w:lineRule="auto"/>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w:t>
      </w:r>
      <w:r w:rsidR="00CE623C">
        <w:rPr>
          <w:rFonts w:ascii="Arial" w:hAnsi="Arial" w:cs="Arial"/>
          <w:b/>
          <w:sz w:val="16"/>
          <w:szCs w:val="16"/>
        </w:rPr>
        <w:t>FIN</w:t>
      </w:r>
      <w:r w:rsidR="00A848CB" w:rsidRPr="00C80482">
        <w:rPr>
          <w:rFonts w:ascii="Arial" w:hAnsi="Arial" w:cs="Arial"/>
          <w:sz w:val="16"/>
          <w:szCs w:val="16"/>
        </w:rPr>
        <w:t xml:space="preserve"> - </w:t>
      </w:r>
      <w:r w:rsidR="00CE623C">
        <w:rPr>
          <w:rFonts w:ascii="Arial" w:hAnsi="Arial" w:cs="Arial"/>
          <w:sz w:val="16"/>
          <w:szCs w:val="16"/>
        </w:rPr>
        <w:t>Secretaria de Estado de Finanças</w:t>
      </w:r>
    </w:p>
    <w:p w:rsidR="00370949" w:rsidRPr="009A54D1" w:rsidRDefault="00370949" w:rsidP="001D515A">
      <w:pPr>
        <w:rPr>
          <w:rFonts w:ascii="Arial" w:hAnsi="Arial"/>
          <w:sz w:val="16"/>
          <w:szCs w:val="16"/>
        </w:rPr>
      </w:pPr>
    </w:p>
    <w:p w:rsidR="00CE623C" w:rsidRDefault="00CE623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CB5F45">
      <w:pPr>
        <w:spacing w:line="360" w:lineRule="auto"/>
        <w:jc w:val="both"/>
        <w:rPr>
          <w:rFonts w:ascii="Arial" w:hAnsi="Arial" w:cs="Arial"/>
          <w:b/>
          <w:bCs/>
          <w:color w:val="000000"/>
          <w:sz w:val="16"/>
          <w:szCs w:val="16"/>
        </w:rPr>
      </w:pPr>
    </w:p>
    <w:p w:rsidR="009D2314" w:rsidRPr="009A54D1" w:rsidRDefault="009D2314" w:rsidP="00CB5F45">
      <w:pPr>
        <w:spacing w:line="360" w:lineRule="auto"/>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B5F45">
      <w:pPr>
        <w:spacing w:line="360" w:lineRule="auto"/>
        <w:jc w:val="both"/>
        <w:rPr>
          <w:rFonts w:ascii="Arial" w:hAnsi="Arial" w:cs="Arial"/>
          <w:color w:val="000000"/>
          <w:sz w:val="16"/>
          <w:szCs w:val="16"/>
        </w:rPr>
      </w:pPr>
    </w:p>
    <w:p w:rsidR="009D2314" w:rsidRPr="009A54D1" w:rsidRDefault="005E2FA0" w:rsidP="00CB5F45">
      <w:pPr>
        <w:pStyle w:val="PargrafodaLista"/>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CB5F45">
      <w:pPr>
        <w:pStyle w:val="PargrafodaLista"/>
        <w:spacing w:line="360" w:lineRule="auto"/>
        <w:ind w:left="360"/>
        <w:jc w:val="both"/>
        <w:rPr>
          <w:rFonts w:ascii="Arial" w:hAnsi="Arial" w:cs="Arial"/>
          <w:color w:val="000000"/>
          <w:sz w:val="16"/>
          <w:szCs w:val="16"/>
        </w:rPr>
      </w:pPr>
    </w:p>
    <w:p w:rsidR="009D2314" w:rsidRPr="009A54D1" w:rsidRDefault="005E2FA0" w:rsidP="00CB5F45">
      <w:pPr>
        <w:pStyle w:val="PargrafodaLista"/>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CB5F45">
      <w:pPr>
        <w:spacing w:line="360" w:lineRule="auto"/>
        <w:jc w:val="both"/>
        <w:rPr>
          <w:rFonts w:ascii="Arial" w:hAnsi="Arial" w:cs="Arial"/>
          <w:color w:val="000000"/>
          <w:sz w:val="16"/>
          <w:szCs w:val="16"/>
        </w:rPr>
      </w:pPr>
    </w:p>
    <w:p w:rsidR="009D2314" w:rsidRPr="009A54D1" w:rsidRDefault="005E2FA0" w:rsidP="00CB5F45">
      <w:pPr>
        <w:numPr>
          <w:ilvl w:val="1"/>
          <w:numId w:val="9"/>
        </w:numPr>
        <w:spacing w:line="360" w:lineRule="auto"/>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CE623C"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23C" w:rsidRDefault="00CE623C">
      <w:r>
        <w:separator/>
      </w:r>
    </w:p>
  </w:endnote>
  <w:endnote w:type="continuationSeparator" w:id="1">
    <w:p w:rsidR="00CE623C" w:rsidRDefault="00CE6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23C" w:rsidRDefault="00CE623C">
      <w:r>
        <w:separator/>
      </w:r>
    </w:p>
  </w:footnote>
  <w:footnote w:type="continuationSeparator" w:id="1">
    <w:p w:rsidR="00CE623C" w:rsidRDefault="00CE6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23C" w:rsidRDefault="00CE623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0257430"/>
    <w:multiLevelType w:val="multilevel"/>
    <w:tmpl w:val="1AAC9018"/>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720" w:hanging="360"/>
      </w:pPr>
      <w:rPr>
        <w:rFonts w:cs="Times New Roman" w:hint="default"/>
        <w:b w:val="0"/>
        <w:sz w:val="16"/>
        <w:szCs w:val="16"/>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6"/>
  </w:num>
  <w:num w:numId="2">
    <w:abstractNumId w:val="31"/>
  </w:num>
  <w:num w:numId="3">
    <w:abstractNumId w:val="19"/>
  </w:num>
  <w:num w:numId="4">
    <w:abstractNumId w:val="16"/>
  </w:num>
  <w:num w:numId="5">
    <w:abstractNumId w:val="33"/>
  </w:num>
  <w:num w:numId="6">
    <w:abstractNumId w:val="32"/>
  </w:num>
  <w:num w:numId="7">
    <w:abstractNumId w:val="43"/>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38"/>
  </w:num>
  <w:num w:numId="14">
    <w:abstractNumId w:val="46"/>
  </w:num>
  <w:num w:numId="15">
    <w:abstractNumId w:val="9"/>
  </w:num>
  <w:num w:numId="16">
    <w:abstractNumId w:val="13"/>
  </w:num>
  <w:num w:numId="17">
    <w:abstractNumId w:val="12"/>
  </w:num>
  <w:num w:numId="18">
    <w:abstractNumId w:val="11"/>
  </w:num>
  <w:num w:numId="19">
    <w:abstractNumId w:val="40"/>
  </w:num>
  <w:num w:numId="20">
    <w:abstractNumId w:val="42"/>
  </w:num>
  <w:num w:numId="21">
    <w:abstractNumId w:val="21"/>
  </w:num>
  <w:num w:numId="22">
    <w:abstractNumId w:val="45"/>
  </w:num>
  <w:num w:numId="23">
    <w:abstractNumId w:val="39"/>
  </w:num>
  <w:num w:numId="24">
    <w:abstractNumId w:val="20"/>
  </w:num>
  <w:num w:numId="25">
    <w:abstractNumId w:val="47"/>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7"/>
  </w:num>
  <w:num w:numId="34">
    <w:abstractNumId w:val="25"/>
  </w:num>
  <w:num w:numId="35">
    <w:abstractNumId w:val="41"/>
  </w:num>
  <w:num w:numId="36">
    <w:abstractNumId w:val="26"/>
  </w:num>
  <w:num w:numId="37">
    <w:abstractNumId w:val="10"/>
  </w:num>
  <w:num w:numId="38">
    <w:abstractNumId w:val="1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8"/>
  </w:num>
  <w:num w:numId="49">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57F3"/>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0D6D"/>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14F5"/>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B5F45"/>
    <w:rsid w:val="00CC63C7"/>
    <w:rsid w:val="00CD1D80"/>
    <w:rsid w:val="00CD1F56"/>
    <w:rsid w:val="00CD3A2A"/>
    <w:rsid w:val="00CD4BCA"/>
    <w:rsid w:val="00CD6B03"/>
    <w:rsid w:val="00CE1032"/>
    <w:rsid w:val="00CE1D30"/>
    <w:rsid w:val="00CE623C"/>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456C"/>
    <w:rsid w:val="00F163E9"/>
    <w:rsid w:val="00F165A9"/>
    <w:rsid w:val="00F17DD3"/>
    <w:rsid w:val="00F23872"/>
    <w:rsid w:val="00F31CC9"/>
    <w:rsid w:val="00F3201D"/>
    <w:rsid w:val="00F347A2"/>
    <w:rsid w:val="00F4077F"/>
    <w:rsid w:val="00F4172E"/>
    <w:rsid w:val="00F42FC7"/>
    <w:rsid w:val="00F43C1B"/>
    <w:rsid w:val="00F44139"/>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3C5FB-54D0-40DE-89D7-878E2B3C7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3302</Words>
  <Characters>18177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2017-08-22T12:09:00Z</cp:lastPrinted>
  <dcterms:created xsi:type="dcterms:W3CDTF">2017-08-21T13:56:00Z</dcterms:created>
  <dcterms:modified xsi:type="dcterms:W3CDTF">2017-08-22T12:13:00Z</dcterms:modified>
</cp:coreProperties>
</file>