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4A2479" w:rsidRDefault="00A41308" w:rsidP="00531DA4">
      <w:pPr>
        <w:pStyle w:val="Cabealho"/>
        <w:spacing w:before="100" w:after="100"/>
        <w:contextualSpacing/>
        <w:jc w:val="center"/>
      </w:pPr>
      <w:r w:rsidRPr="004A2479">
        <w:t>Porto V</w:t>
      </w:r>
      <w:r w:rsidR="00531DA4" w:rsidRPr="004A2479">
        <w:t xml:space="preserve">elho, Rondônia. </w:t>
      </w:r>
    </w:p>
    <w:bookmarkEnd w:id="0"/>
    <w:p w:rsidR="009D2314" w:rsidRPr="004A2479" w:rsidRDefault="009D2314" w:rsidP="009D2314">
      <w:pPr>
        <w:jc w:val="both"/>
        <w:rPr>
          <w:rFonts w:ascii="Arial" w:hAnsi="Arial" w:cs="Arial"/>
          <w:b/>
          <w:bCs/>
          <w:sz w:val="16"/>
          <w:szCs w:val="16"/>
        </w:rPr>
      </w:pPr>
    </w:p>
    <w:p w:rsidR="00067B8E" w:rsidRPr="004A2479" w:rsidRDefault="00067B8E" w:rsidP="009D2314">
      <w:pPr>
        <w:jc w:val="both"/>
        <w:rPr>
          <w:rFonts w:ascii="Arial" w:hAnsi="Arial" w:cs="Arial"/>
          <w:b/>
          <w:bCs/>
          <w:sz w:val="16"/>
          <w:szCs w:val="16"/>
        </w:rPr>
      </w:pPr>
    </w:p>
    <w:p w:rsidR="009D2314" w:rsidRPr="004A2479" w:rsidRDefault="009D2314" w:rsidP="009D2314">
      <w:pPr>
        <w:jc w:val="both"/>
        <w:rPr>
          <w:rFonts w:ascii="Arial" w:hAnsi="Arial" w:cs="Arial"/>
          <w:sz w:val="16"/>
          <w:szCs w:val="16"/>
        </w:rPr>
      </w:pPr>
      <w:r w:rsidRPr="004A2479">
        <w:rPr>
          <w:rFonts w:ascii="Arial" w:hAnsi="Arial" w:cs="Arial"/>
          <w:b/>
          <w:bCs/>
          <w:sz w:val="16"/>
          <w:szCs w:val="16"/>
        </w:rPr>
        <w:t xml:space="preserve">ATA DE REGISTRO DE PREÇOS: </w:t>
      </w:r>
      <w:r w:rsidRPr="004A2479">
        <w:rPr>
          <w:rFonts w:ascii="Arial" w:hAnsi="Arial" w:cs="Arial"/>
          <w:sz w:val="16"/>
          <w:szCs w:val="16"/>
        </w:rPr>
        <w:t>N°</w:t>
      </w:r>
      <w:r w:rsidRPr="004A2479">
        <w:rPr>
          <w:rFonts w:ascii="Arial" w:hAnsi="Arial" w:cs="Arial"/>
          <w:b/>
          <w:sz w:val="16"/>
          <w:szCs w:val="16"/>
        </w:rPr>
        <w:t xml:space="preserve"> </w:t>
      </w:r>
      <w:r w:rsidR="0012714C" w:rsidRPr="004A2479">
        <w:rPr>
          <w:rFonts w:ascii="Arial" w:hAnsi="Arial" w:cs="Arial"/>
          <w:sz w:val="16"/>
          <w:szCs w:val="16"/>
        </w:rPr>
        <w:t>173</w:t>
      </w:r>
      <w:r w:rsidR="008C7613" w:rsidRPr="004A2479">
        <w:rPr>
          <w:rFonts w:ascii="Arial" w:hAnsi="Arial" w:cs="Arial"/>
          <w:sz w:val="16"/>
          <w:szCs w:val="16"/>
        </w:rPr>
        <w:t>/201</w:t>
      </w:r>
      <w:r w:rsidR="00DF4AF8" w:rsidRPr="004A2479">
        <w:rPr>
          <w:rFonts w:ascii="Arial" w:hAnsi="Arial" w:cs="Arial"/>
          <w:sz w:val="16"/>
          <w:szCs w:val="16"/>
        </w:rPr>
        <w:t>7</w:t>
      </w:r>
    </w:p>
    <w:p w:rsidR="009D2314" w:rsidRPr="004A2479" w:rsidRDefault="009D2314" w:rsidP="009D2314">
      <w:pPr>
        <w:jc w:val="both"/>
        <w:rPr>
          <w:rFonts w:ascii="Arial" w:hAnsi="Arial" w:cs="Arial"/>
          <w:sz w:val="16"/>
          <w:szCs w:val="16"/>
        </w:rPr>
      </w:pPr>
      <w:r w:rsidRPr="004A2479">
        <w:rPr>
          <w:rFonts w:ascii="Arial" w:hAnsi="Arial" w:cs="Arial"/>
          <w:b/>
          <w:bCs/>
          <w:sz w:val="16"/>
          <w:szCs w:val="16"/>
        </w:rPr>
        <w:t xml:space="preserve">PREGÃO </w:t>
      </w:r>
      <w:r w:rsidR="00F23872" w:rsidRPr="004A2479">
        <w:rPr>
          <w:rFonts w:ascii="Arial" w:hAnsi="Arial" w:cs="Arial"/>
          <w:b/>
          <w:bCs/>
          <w:sz w:val="16"/>
          <w:szCs w:val="16"/>
        </w:rPr>
        <w:t>ELETRÔNICO:</w:t>
      </w:r>
      <w:r w:rsidR="00F17DD3" w:rsidRPr="004A2479">
        <w:rPr>
          <w:rFonts w:ascii="Arial" w:hAnsi="Arial" w:cs="Arial"/>
          <w:b/>
          <w:bCs/>
          <w:sz w:val="16"/>
          <w:szCs w:val="16"/>
        </w:rPr>
        <w:t xml:space="preserve"> </w:t>
      </w:r>
      <w:r w:rsidR="00DF4AF8" w:rsidRPr="004A2479">
        <w:rPr>
          <w:rFonts w:ascii="Arial" w:hAnsi="Arial" w:cs="Arial"/>
          <w:bCs/>
          <w:sz w:val="16"/>
          <w:szCs w:val="16"/>
        </w:rPr>
        <w:t xml:space="preserve">Nº </w:t>
      </w:r>
      <w:r w:rsidR="0012714C" w:rsidRPr="004A2479">
        <w:rPr>
          <w:rFonts w:ascii="Arial" w:hAnsi="Arial" w:cs="Arial"/>
          <w:bCs/>
          <w:sz w:val="16"/>
          <w:szCs w:val="16"/>
        </w:rPr>
        <w:t>253</w:t>
      </w:r>
      <w:r w:rsidR="00E41C2D" w:rsidRPr="004A2479">
        <w:rPr>
          <w:rFonts w:ascii="Arial" w:hAnsi="Arial" w:cs="Arial"/>
          <w:bCs/>
          <w:sz w:val="16"/>
          <w:szCs w:val="16"/>
        </w:rPr>
        <w:t>/201</w:t>
      </w:r>
      <w:r w:rsidR="00304245" w:rsidRPr="004A2479">
        <w:rPr>
          <w:rFonts w:ascii="Arial" w:hAnsi="Arial" w:cs="Arial"/>
          <w:bCs/>
          <w:sz w:val="16"/>
          <w:szCs w:val="16"/>
        </w:rPr>
        <w:t>7</w:t>
      </w:r>
    </w:p>
    <w:p w:rsidR="0012714C" w:rsidRPr="004A2479" w:rsidRDefault="009D2314" w:rsidP="0012714C">
      <w:pPr>
        <w:jc w:val="both"/>
        <w:rPr>
          <w:rFonts w:ascii="Arial" w:hAnsi="Arial" w:cs="Arial"/>
          <w:sz w:val="16"/>
          <w:szCs w:val="16"/>
        </w:rPr>
      </w:pPr>
      <w:r w:rsidRPr="004A2479">
        <w:rPr>
          <w:rFonts w:ascii="Arial" w:hAnsi="Arial" w:cs="Arial"/>
          <w:b/>
          <w:bCs/>
          <w:sz w:val="16"/>
          <w:szCs w:val="16"/>
        </w:rPr>
        <w:t xml:space="preserve">PROCESSO: </w:t>
      </w:r>
      <w:r w:rsidR="00E85024" w:rsidRPr="004A2479">
        <w:rPr>
          <w:rFonts w:ascii="Arial" w:hAnsi="Arial" w:cs="Arial"/>
          <w:noProof/>
          <w:sz w:val="16"/>
          <w:szCs w:val="16"/>
        </w:rPr>
        <w:t>01.</w:t>
      </w:r>
      <w:r w:rsidR="0012714C" w:rsidRPr="004A2479">
        <w:rPr>
          <w:rFonts w:ascii="Arial" w:hAnsi="Arial" w:cs="Arial"/>
          <w:noProof/>
          <w:sz w:val="16"/>
          <w:szCs w:val="16"/>
        </w:rPr>
        <w:t>1109.00011-00/2017</w:t>
      </w:r>
    </w:p>
    <w:p w:rsidR="009D2314" w:rsidRPr="004A2479" w:rsidRDefault="009D2314" w:rsidP="00F73958">
      <w:pPr>
        <w:pStyle w:val="Cabealho"/>
        <w:jc w:val="both"/>
        <w:rPr>
          <w:rFonts w:ascii="Arial" w:hAnsi="Arial" w:cs="Arial"/>
          <w:b/>
          <w:sz w:val="16"/>
          <w:szCs w:val="16"/>
        </w:rPr>
      </w:pPr>
    </w:p>
    <w:p w:rsidR="009D2314" w:rsidRPr="004A2479" w:rsidRDefault="002E300A" w:rsidP="00AF3F5D">
      <w:pPr>
        <w:jc w:val="both"/>
        <w:rPr>
          <w:rFonts w:ascii="Arial" w:hAnsi="Arial" w:cs="Arial"/>
          <w:kern w:val="36"/>
          <w:sz w:val="16"/>
          <w:szCs w:val="16"/>
        </w:rPr>
      </w:pPr>
      <w:r w:rsidRPr="004A2479">
        <w:rPr>
          <w:rFonts w:ascii="Arial" w:hAnsi="Arial" w:cs="Arial"/>
          <w:sz w:val="16"/>
          <w:szCs w:val="16"/>
        </w:rPr>
        <w:t xml:space="preserve">Pelo presente instrumento, o </w:t>
      </w:r>
      <w:r w:rsidR="00190648" w:rsidRPr="004A2479">
        <w:rPr>
          <w:rFonts w:ascii="Arial" w:hAnsi="Arial" w:cs="Arial"/>
          <w:b/>
          <w:sz w:val="16"/>
          <w:szCs w:val="16"/>
        </w:rPr>
        <w:t>ESTADO DE RONDÔNIA</w:t>
      </w:r>
      <w:r w:rsidRPr="004A2479">
        <w:rPr>
          <w:rFonts w:ascii="Arial" w:hAnsi="Arial" w:cs="Arial"/>
          <w:sz w:val="16"/>
          <w:szCs w:val="16"/>
        </w:rPr>
        <w:t>, através da SUPERINTENDÊNCIA ESTADUAL DE LICITAÇÕES – SUPEL situada à AV. FARQUAR N° 2986 COMPLEXO RIO MADEIRA EDIFÍCIO</w:t>
      </w:r>
      <w:r w:rsidR="00E41C2D" w:rsidRPr="004A2479">
        <w:rPr>
          <w:rFonts w:ascii="Arial" w:hAnsi="Arial" w:cs="Arial"/>
          <w:sz w:val="16"/>
          <w:szCs w:val="16"/>
        </w:rPr>
        <w:t xml:space="preserve"> CENTRAL RIO PACAÁS NOVOS 2</w:t>
      </w:r>
      <w:r w:rsidRPr="004A2479">
        <w:rPr>
          <w:rFonts w:ascii="Arial" w:hAnsi="Arial" w:cs="Arial"/>
          <w:sz w:val="16"/>
          <w:szCs w:val="16"/>
        </w:rPr>
        <w:t>º ANDAR – BAIRRO: PEDRINHAS, neste ato representado pelo Superintendente da SUPEL, Senhor Márcio Rogério Gabriel e a(s) empresa(s) qualificada(s) no</w:t>
      </w:r>
      <w:r w:rsidR="00190648" w:rsidRPr="004A2479">
        <w:rPr>
          <w:rFonts w:ascii="Arial" w:hAnsi="Arial" w:cs="Arial"/>
          <w:sz w:val="16"/>
          <w:szCs w:val="16"/>
        </w:rPr>
        <w:t xml:space="preserve"> Anexo Único desta Ata, resolvem</w:t>
      </w:r>
      <w:r w:rsidRPr="004A2479">
        <w:rPr>
          <w:rFonts w:ascii="Arial" w:hAnsi="Arial" w:cs="Arial"/>
          <w:sz w:val="16"/>
          <w:szCs w:val="16"/>
        </w:rPr>
        <w:t xml:space="preserve"> REGISTRAR O PREÇ</w:t>
      </w:r>
      <w:r w:rsidR="00F17DD3" w:rsidRPr="004A2479">
        <w:rPr>
          <w:rFonts w:ascii="Arial" w:hAnsi="Arial" w:cs="Arial"/>
          <w:sz w:val="16"/>
          <w:szCs w:val="16"/>
        </w:rPr>
        <w:t xml:space="preserve">O </w:t>
      </w:r>
      <w:r w:rsidR="00DF4AF8" w:rsidRPr="004A2479">
        <w:rPr>
          <w:rFonts w:ascii="Arial" w:hAnsi="Arial" w:cs="Arial"/>
          <w:sz w:val="16"/>
          <w:szCs w:val="16"/>
        </w:rPr>
        <w:t xml:space="preserve">para </w:t>
      </w:r>
      <w:r w:rsidR="0012714C" w:rsidRPr="004A2479">
        <w:rPr>
          <w:rFonts w:ascii="Arial" w:hAnsi="Arial" w:cs="Arial"/>
          <w:sz w:val="16"/>
          <w:szCs w:val="16"/>
        </w:rPr>
        <w:t>eventual e futura aquisição de materiais de consumo sendo (pratos, taças, copos e outros), por um período de 12 (doze) meses, para atender as necessidades da Superintendência de Gestão dos Gastos Públicos Administrativos – SUGESP e órgãos vinculados</w:t>
      </w:r>
      <w:r w:rsidR="00A62C4C" w:rsidRPr="004A2479">
        <w:rPr>
          <w:rFonts w:ascii="Arial" w:hAnsi="Arial" w:cs="Arial"/>
          <w:sz w:val="16"/>
          <w:szCs w:val="16"/>
        </w:rPr>
        <w:t xml:space="preserve">, por um período de 12 (doze) meses, conforme especificação completa do Termo de Referência – Anexo I deste Edital, </w:t>
      </w:r>
      <w:r w:rsidRPr="004A2479">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A2479">
        <w:rPr>
          <w:rFonts w:ascii="Arial" w:hAnsi="Arial" w:cs="Arial"/>
          <w:sz w:val="16"/>
          <w:szCs w:val="16"/>
        </w:rPr>
        <w:t>8.340/13</w:t>
      </w:r>
      <w:r w:rsidRPr="004A2479">
        <w:rPr>
          <w:rFonts w:ascii="Arial" w:hAnsi="Arial" w:cs="Arial"/>
          <w:sz w:val="16"/>
          <w:szCs w:val="16"/>
        </w:rPr>
        <w:t xml:space="preserve"> e suas alterações e em conformidade com as disposições a seguir.</w:t>
      </w:r>
    </w:p>
    <w:p w:rsidR="009D2314" w:rsidRPr="004A2479" w:rsidRDefault="009D2314" w:rsidP="008A7686">
      <w:pPr>
        <w:rPr>
          <w:rFonts w:ascii="Arial" w:hAnsi="Arial" w:cs="Arial"/>
          <w:sz w:val="16"/>
          <w:szCs w:val="16"/>
        </w:rPr>
      </w:pPr>
    </w:p>
    <w:p w:rsidR="009055CB" w:rsidRPr="004A2479" w:rsidRDefault="009055CB" w:rsidP="008A7686">
      <w:pPr>
        <w:rPr>
          <w:rFonts w:ascii="Arial" w:hAnsi="Arial" w:cs="Arial"/>
          <w:sz w:val="16"/>
          <w:szCs w:val="16"/>
        </w:rPr>
      </w:pPr>
    </w:p>
    <w:p w:rsidR="009D2314" w:rsidRPr="004A2479" w:rsidRDefault="009D2314" w:rsidP="009D2314">
      <w:pPr>
        <w:jc w:val="both"/>
        <w:rPr>
          <w:rFonts w:ascii="Arial" w:hAnsi="Arial" w:cs="Arial"/>
          <w:sz w:val="16"/>
          <w:szCs w:val="16"/>
        </w:rPr>
      </w:pPr>
      <w:r w:rsidRPr="004A2479">
        <w:rPr>
          <w:rFonts w:ascii="Arial" w:hAnsi="Arial" w:cs="Arial"/>
          <w:b/>
          <w:bCs/>
          <w:sz w:val="16"/>
          <w:szCs w:val="16"/>
        </w:rPr>
        <w:t>1. DO OBJETO</w:t>
      </w:r>
    </w:p>
    <w:p w:rsidR="009D2314" w:rsidRPr="004A2479" w:rsidRDefault="009D2314" w:rsidP="009D2314">
      <w:pPr>
        <w:jc w:val="both"/>
        <w:rPr>
          <w:rFonts w:ascii="Arial" w:hAnsi="Arial" w:cs="Arial"/>
          <w:sz w:val="16"/>
          <w:szCs w:val="16"/>
        </w:rPr>
      </w:pPr>
    </w:p>
    <w:p w:rsidR="00E41C2D" w:rsidRPr="004A2479" w:rsidRDefault="002E300A" w:rsidP="008C7613">
      <w:pPr>
        <w:jc w:val="both"/>
        <w:rPr>
          <w:rFonts w:ascii="Arial" w:hAnsi="Arial" w:cs="Arial"/>
          <w:sz w:val="16"/>
          <w:szCs w:val="16"/>
        </w:rPr>
      </w:pPr>
      <w:r w:rsidRPr="004A2479">
        <w:rPr>
          <w:rFonts w:ascii="Arial" w:hAnsi="Arial" w:cs="Arial"/>
          <w:b/>
          <w:sz w:val="16"/>
          <w:szCs w:val="16"/>
        </w:rPr>
        <w:t>REGISTRAR O PREÇO</w:t>
      </w:r>
      <w:r w:rsidR="00524202" w:rsidRPr="004A2479">
        <w:rPr>
          <w:rFonts w:ascii="Arial" w:hAnsi="Arial" w:cs="Arial"/>
          <w:sz w:val="16"/>
          <w:szCs w:val="16"/>
        </w:rPr>
        <w:t xml:space="preserve"> </w:t>
      </w:r>
      <w:r w:rsidR="00DF4AF8" w:rsidRPr="004A2479">
        <w:rPr>
          <w:rFonts w:ascii="Arial" w:hAnsi="Arial" w:cs="Arial"/>
          <w:sz w:val="16"/>
          <w:szCs w:val="16"/>
        </w:rPr>
        <w:t xml:space="preserve">para </w:t>
      </w:r>
      <w:r w:rsidR="003A5488" w:rsidRPr="004A2479">
        <w:rPr>
          <w:rFonts w:ascii="Arial" w:hAnsi="Arial" w:cs="Arial"/>
          <w:sz w:val="16"/>
          <w:szCs w:val="16"/>
        </w:rPr>
        <w:t>eventual e futura aquisição de materiais de consumo sendo (pratos, taças, copos e outros), por um período de 12 (doze) meses, para atender as necessidades da Superintendência de Gestão dos Gastos Públicos Administrativos – SUGESP e órgãos vinculados.</w:t>
      </w:r>
    </w:p>
    <w:p w:rsidR="00DF4AF8" w:rsidRPr="004A2479" w:rsidRDefault="00DF4AF8" w:rsidP="008C7613">
      <w:pPr>
        <w:jc w:val="both"/>
        <w:rPr>
          <w:rFonts w:ascii="Arial" w:hAnsi="Arial" w:cs="Arial"/>
          <w:kern w:val="36"/>
          <w:sz w:val="16"/>
          <w:szCs w:val="16"/>
        </w:rPr>
      </w:pPr>
    </w:p>
    <w:p w:rsidR="009055CB" w:rsidRPr="004A2479" w:rsidRDefault="009055CB" w:rsidP="008C7613">
      <w:pPr>
        <w:jc w:val="both"/>
        <w:rPr>
          <w:rFonts w:ascii="Arial" w:hAnsi="Arial" w:cs="Arial"/>
          <w:kern w:val="36"/>
          <w:sz w:val="16"/>
          <w:szCs w:val="16"/>
        </w:rPr>
      </w:pPr>
    </w:p>
    <w:p w:rsidR="009D2314" w:rsidRPr="004A2479" w:rsidRDefault="009D2314" w:rsidP="008C7613">
      <w:pPr>
        <w:jc w:val="both"/>
        <w:rPr>
          <w:rFonts w:ascii="Arial" w:hAnsi="Arial" w:cs="Arial"/>
          <w:b/>
          <w:bCs/>
          <w:sz w:val="16"/>
          <w:szCs w:val="16"/>
        </w:rPr>
      </w:pPr>
      <w:r w:rsidRPr="004A2479">
        <w:rPr>
          <w:rFonts w:ascii="Arial" w:hAnsi="Arial" w:cs="Arial"/>
          <w:b/>
          <w:bCs/>
          <w:sz w:val="16"/>
          <w:szCs w:val="16"/>
        </w:rPr>
        <w:t>2. DA VIGÊNCIA</w:t>
      </w:r>
    </w:p>
    <w:p w:rsidR="009D2314" w:rsidRPr="004A2479" w:rsidRDefault="009D2314" w:rsidP="009D2314">
      <w:pPr>
        <w:jc w:val="both"/>
        <w:rPr>
          <w:rFonts w:ascii="Arial" w:hAnsi="Arial" w:cs="Arial"/>
          <w:b/>
          <w:bCs/>
          <w:sz w:val="16"/>
          <w:szCs w:val="16"/>
        </w:rPr>
      </w:pPr>
    </w:p>
    <w:p w:rsidR="009D2314" w:rsidRPr="004A2479" w:rsidRDefault="009D2314" w:rsidP="009D2314">
      <w:pPr>
        <w:ind w:right="-1"/>
        <w:jc w:val="both"/>
        <w:rPr>
          <w:rFonts w:ascii="Arial" w:hAnsi="Arial" w:cs="Arial"/>
          <w:sz w:val="16"/>
          <w:szCs w:val="16"/>
        </w:rPr>
      </w:pPr>
      <w:r w:rsidRPr="004A2479">
        <w:rPr>
          <w:rFonts w:ascii="Arial" w:hAnsi="Arial" w:cs="Arial"/>
          <w:b/>
          <w:bCs/>
          <w:sz w:val="16"/>
          <w:szCs w:val="16"/>
        </w:rPr>
        <w:t>2.1.</w:t>
      </w:r>
      <w:r w:rsidRPr="004A2479">
        <w:rPr>
          <w:rFonts w:ascii="Arial" w:hAnsi="Arial" w:cs="Arial"/>
          <w:sz w:val="16"/>
          <w:szCs w:val="16"/>
        </w:rPr>
        <w:t xml:space="preserve"> O presente Registro de Preços terá validade</w:t>
      </w:r>
      <w:r w:rsidR="00C53CAF" w:rsidRPr="004A2479">
        <w:rPr>
          <w:rFonts w:ascii="Arial" w:hAnsi="Arial" w:cs="Arial"/>
          <w:sz w:val="16"/>
          <w:szCs w:val="16"/>
        </w:rPr>
        <w:t xml:space="preserve"> de</w:t>
      </w:r>
      <w:r w:rsidR="00C81030" w:rsidRPr="004A2479">
        <w:rPr>
          <w:rFonts w:ascii="Arial" w:hAnsi="Arial" w:cs="Arial"/>
          <w:b/>
          <w:bCs/>
          <w:sz w:val="16"/>
          <w:szCs w:val="16"/>
        </w:rPr>
        <w:t xml:space="preserve"> </w:t>
      </w:r>
      <w:r w:rsidRPr="004A2479">
        <w:rPr>
          <w:rFonts w:ascii="Arial" w:hAnsi="Arial" w:cs="Arial"/>
          <w:b/>
          <w:bCs/>
          <w:sz w:val="16"/>
          <w:szCs w:val="16"/>
        </w:rPr>
        <w:t>12</w:t>
      </w:r>
      <w:r w:rsidR="00C81030" w:rsidRPr="004A2479">
        <w:rPr>
          <w:rFonts w:ascii="Arial" w:hAnsi="Arial" w:cs="Arial"/>
          <w:b/>
          <w:bCs/>
          <w:sz w:val="16"/>
          <w:szCs w:val="16"/>
        </w:rPr>
        <w:t xml:space="preserve"> (doze)</w:t>
      </w:r>
      <w:r w:rsidRPr="004A2479">
        <w:rPr>
          <w:rFonts w:ascii="Arial" w:hAnsi="Arial" w:cs="Arial"/>
          <w:b/>
          <w:bCs/>
          <w:sz w:val="16"/>
          <w:szCs w:val="16"/>
        </w:rPr>
        <w:t xml:space="preserve"> </w:t>
      </w:r>
      <w:r w:rsidR="00C53CAF" w:rsidRPr="004A2479">
        <w:rPr>
          <w:rFonts w:ascii="Arial" w:hAnsi="Arial" w:cs="Arial"/>
          <w:b/>
          <w:bCs/>
          <w:sz w:val="16"/>
          <w:szCs w:val="16"/>
        </w:rPr>
        <w:t>meses</w:t>
      </w:r>
      <w:r w:rsidRPr="004A2479">
        <w:rPr>
          <w:rFonts w:ascii="Arial" w:hAnsi="Arial" w:cs="Arial"/>
          <w:b/>
          <w:bCs/>
          <w:sz w:val="16"/>
          <w:szCs w:val="16"/>
        </w:rPr>
        <w:t>,</w:t>
      </w:r>
      <w:r w:rsidRPr="004A2479">
        <w:rPr>
          <w:rFonts w:ascii="Arial" w:hAnsi="Arial" w:cs="Arial"/>
          <w:sz w:val="16"/>
          <w:szCs w:val="16"/>
        </w:rPr>
        <w:t xml:space="preserve"> contados a partir de sua publicação no Diário Oficial</w:t>
      </w:r>
      <w:r w:rsidR="00C53CAF" w:rsidRPr="004A2479">
        <w:rPr>
          <w:rFonts w:ascii="Arial" w:hAnsi="Arial" w:cs="Arial"/>
          <w:sz w:val="16"/>
          <w:szCs w:val="16"/>
        </w:rPr>
        <w:t xml:space="preserve"> do Estado</w:t>
      </w:r>
      <w:r w:rsidRPr="004A2479">
        <w:rPr>
          <w:rFonts w:ascii="Arial" w:hAnsi="Arial" w:cs="Arial"/>
          <w:sz w:val="16"/>
          <w:szCs w:val="16"/>
        </w:rPr>
        <w:t>.</w:t>
      </w:r>
    </w:p>
    <w:p w:rsidR="00A41308" w:rsidRPr="004A2479" w:rsidRDefault="00A41308" w:rsidP="009D2314">
      <w:pPr>
        <w:ind w:right="-1"/>
        <w:jc w:val="both"/>
        <w:rPr>
          <w:rFonts w:ascii="Arial" w:hAnsi="Arial" w:cs="Arial"/>
          <w:sz w:val="16"/>
          <w:szCs w:val="16"/>
        </w:rPr>
      </w:pPr>
    </w:p>
    <w:p w:rsidR="00FF0764" w:rsidRPr="004A2479" w:rsidRDefault="00FF0764" w:rsidP="009D2314">
      <w:pPr>
        <w:ind w:right="-1"/>
        <w:jc w:val="both"/>
        <w:rPr>
          <w:rFonts w:ascii="Arial" w:hAnsi="Arial" w:cs="Arial"/>
          <w:sz w:val="16"/>
          <w:szCs w:val="16"/>
        </w:rPr>
      </w:pPr>
      <w:r w:rsidRPr="004A2479">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055CB" w:rsidRPr="004A2479" w:rsidRDefault="009055CB" w:rsidP="009D2314">
      <w:pPr>
        <w:ind w:right="-1"/>
        <w:jc w:val="both"/>
        <w:rPr>
          <w:rFonts w:ascii="Arial" w:hAnsi="Arial" w:cs="Arial"/>
          <w:sz w:val="16"/>
          <w:szCs w:val="16"/>
        </w:rPr>
      </w:pPr>
    </w:p>
    <w:p w:rsidR="009D2314" w:rsidRPr="004A2479" w:rsidRDefault="009D2314" w:rsidP="009D2314">
      <w:pPr>
        <w:ind w:right="-1"/>
        <w:jc w:val="both"/>
        <w:rPr>
          <w:rFonts w:ascii="Arial" w:hAnsi="Arial" w:cs="Arial"/>
          <w:sz w:val="16"/>
          <w:szCs w:val="16"/>
        </w:rPr>
      </w:pPr>
    </w:p>
    <w:p w:rsidR="009D2314" w:rsidRPr="004A2479" w:rsidRDefault="009D2314" w:rsidP="009D2314">
      <w:pPr>
        <w:pStyle w:val="Corpodetexto2"/>
        <w:ind w:right="-1" w:firstLine="0"/>
        <w:rPr>
          <w:sz w:val="16"/>
          <w:szCs w:val="16"/>
        </w:rPr>
      </w:pPr>
      <w:r w:rsidRPr="004A2479">
        <w:rPr>
          <w:b/>
          <w:bCs/>
          <w:sz w:val="16"/>
          <w:szCs w:val="16"/>
        </w:rPr>
        <w:t>3. DA GERÊNCIA DA PRESENTE ATA DE REGISTRO DE PREÇOS</w:t>
      </w:r>
    </w:p>
    <w:p w:rsidR="009D2314" w:rsidRPr="004A2479" w:rsidRDefault="009D2314" w:rsidP="009D2314">
      <w:pPr>
        <w:pStyle w:val="Corpodetexto2"/>
        <w:ind w:right="-1" w:firstLine="0"/>
        <w:rPr>
          <w:sz w:val="16"/>
          <w:szCs w:val="16"/>
        </w:rPr>
      </w:pPr>
    </w:p>
    <w:p w:rsidR="009D2314" w:rsidRPr="004A2479" w:rsidRDefault="009D2314" w:rsidP="009D2314">
      <w:pPr>
        <w:pStyle w:val="Corpodetexto2"/>
        <w:ind w:right="-1" w:firstLine="0"/>
        <w:rPr>
          <w:sz w:val="16"/>
          <w:szCs w:val="16"/>
        </w:rPr>
      </w:pPr>
      <w:r w:rsidRPr="004A2479">
        <w:rPr>
          <w:b/>
          <w:bCs/>
          <w:sz w:val="16"/>
          <w:szCs w:val="16"/>
        </w:rPr>
        <w:t>3.1.</w:t>
      </w:r>
      <w:r w:rsidRPr="004A2479">
        <w:rPr>
          <w:sz w:val="16"/>
          <w:szCs w:val="16"/>
        </w:rPr>
        <w:t xml:space="preserve"> Caberá à Superintendência Estadual de Compras e Licitações – SUPEL </w:t>
      </w:r>
      <w:r w:rsidR="008F73CB" w:rsidRPr="004A2479">
        <w:rPr>
          <w:sz w:val="16"/>
          <w:szCs w:val="16"/>
        </w:rPr>
        <w:t xml:space="preserve">a condução do conjunto de procedimentos do certame para registro de preços e gerenciamento da Ata dele recorrente </w:t>
      </w:r>
      <w:r w:rsidRPr="004A2479">
        <w:rPr>
          <w:sz w:val="16"/>
          <w:szCs w:val="16"/>
        </w:rPr>
        <w:t>(Decreto 1</w:t>
      </w:r>
      <w:r w:rsidR="00FF3146" w:rsidRPr="004A2479">
        <w:rPr>
          <w:sz w:val="16"/>
          <w:szCs w:val="16"/>
        </w:rPr>
        <w:t xml:space="preserve">8.340/13 </w:t>
      </w:r>
      <w:r w:rsidR="003751B5" w:rsidRPr="004A2479">
        <w:rPr>
          <w:sz w:val="16"/>
          <w:szCs w:val="16"/>
        </w:rPr>
        <w:t>artigo 5º, incisos VII e VIII</w:t>
      </w:r>
      <w:r w:rsidRPr="004A2479">
        <w:rPr>
          <w:sz w:val="16"/>
          <w:szCs w:val="16"/>
        </w:rPr>
        <w:t>)</w:t>
      </w:r>
      <w:r w:rsidR="008F73CB" w:rsidRPr="004A247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055CB" w:rsidRPr="004A2479" w:rsidRDefault="009055CB" w:rsidP="009D2314">
      <w:pPr>
        <w:pStyle w:val="Corpodetexto2"/>
        <w:ind w:right="-1" w:firstLine="0"/>
        <w:rPr>
          <w:sz w:val="16"/>
          <w:szCs w:val="16"/>
        </w:rPr>
      </w:pPr>
    </w:p>
    <w:p w:rsidR="009D2314" w:rsidRPr="004A2479" w:rsidRDefault="009D2314" w:rsidP="009D2314">
      <w:pPr>
        <w:pStyle w:val="Corpodetexto2"/>
        <w:ind w:right="-1" w:firstLine="0"/>
        <w:rPr>
          <w:b/>
          <w:bCs/>
          <w:sz w:val="16"/>
          <w:szCs w:val="16"/>
        </w:rPr>
      </w:pPr>
    </w:p>
    <w:p w:rsidR="009D2314" w:rsidRPr="004A2479" w:rsidRDefault="009D2314" w:rsidP="009D2314">
      <w:pPr>
        <w:pStyle w:val="Corpodetexto2"/>
        <w:ind w:right="-1" w:firstLine="0"/>
        <w:rPr>
          <w:sz w:val="16"/>
          <w:szCs w:val="16"/>
        </w:rPr>
      </w:pPr>
      <w:r w:rsidRPr="004A2479">
        <w:rPr>
          <w:b/>
          <w:bCs/>
          <w:sz w:val="16"/>
          <w:szCs w:val="16"/>
        </w:rPr>
        <w:t xml:space="preserve">4. DA ESPECIFICAÇÃO, QUANTIDADE E </w:t>
      </w:r>
      <w:proofErr w:type="gramStart"/>
      <w:r w:rsidRPr="004A2479">
        <w:rPr>
          <w:b/>
          <w:bCs/>
          <w:sz w:val="16"/>
          <w:szCs w:val="16"/>
        </w:rPr>
        <w:t>PREÇO</w:t>
      </w:r>
      <w:proofErr w:type="gramEnd"/>
      <w:r w:rsidR="00F73958" w:rsidRPr="004A2479">
        <w:rPr>
          <w:b/>
          <w:bCs/>
          <w:sz w:val="16"/>
          <w:szCs w:val="16"/>
        </w:rPr>
        <w:t xml:space="preserve"> </w:t>
      </w:r>
    </w:p>
    <w:p w:rsidR="009D2314" w:rsidRPr="004A2479" w:rsidRDefault="009D2314" w:rsidP="009D2314">
      <w:pPr>
        <w:pStyle w:val="Corpodetexto2"/>
        <w:ind w:right="-1" w:firstLine="0"/>
        <w:rPr>
          <w:sz w:val="16"/>
          <w:szCs w:val="16"/>
        </w:rPr>
      </w:pPr>
    </w:p>
    <w:p w:rsidR="009D2314" w:rsidRPr="004A2479" w:rsidRDefault="009D2314" w:rsidP="009D2314">
      <w:pPr>
        <w:pStyle w:val="Corpodetexto2"/>
        <w:ind w:right="-1" w:firstLine="0"/>
        <w:rPr>
          <w:sz w:val="16"/>
          <w:szCs w:val="16"/>
        </w:rPr>
      </w:pPr>
      <w:r w:rsidRPr="004A2479">
        <w:rPr>
          <w:b/>
          <w:bCs/>
          <w:sz w:val="16"/>
          <w:szCs w:val="16"/>
        </w:rPr>
        <w:t>4.1</w:t>
      </w:r>
      <w:r w:rsidRPr="004A2479">
        <w:rPr>
          <w:sz w:val="16"/>
          <w:szCs w:val="16"/>
        </w:rPr>
        <w:t xml:space="preserve">. O preço, a quantidade, o fornecedor e a especificação do item registrado nesta Ata, encontram-se indicados no Anexo I deste </w:t>
      </w:r>
      <w:r w:rsidR="00067B8E" w:rsidRPr="004A2479">
        <w:rPr>
          <w:sz w:val="16"/>
          <w:szCs w:val="16"/>
        </w:rPr>
        <w:t>instrumento.</w:t>
      </w:r>
    </w:p>
    <w:p w:rsidR="009D2314" w:rsidRPr="004A2479" w:rsidRDefault="009D2314" w:rsidP="009D2314">
      <w:pPr>
        <w:pStyle w:val="Corpodetexto2"/>
        <w:ind w:right="-1" w:firstLine="0"/>
        <w:rPr>
          <w:sz w:val="16"/>
          <w:szCs w:val="16"/>
        </w:rPr>
      </w:pPr>
    </w:p>
    <w:p w:rsidR="009055CB" w:rsidRPr="004A2479" w:rsidRDefault="009055CB" w:rsidP="009D2314">
      <w:pPr>
        <w:pStyle w:val="Corpodetexto2"/>
        <w:ind w:right="-1" w:firstLine="0"/>
        <w:rPr>
          <w:sz w:val="16"/>
          <w:szCs w:val="16"/>
        </w:rPr>
      </w:pPr>
    </w:p>
    <w:p w:rsidR="009D2314" w:rsidRPr="004A2479" w:rsidRDefault="009D2314" w:rsidP="009D2314">
      <w:pPr>
        <w:jc w:val="both"/>
        <w:rPr>
          <w:rFonts w:ascii="Arial" w:hAnsi="Arial" w:cs="Arial"/>
          <w:b/>
          <w:bCs/>
          <w:sz w:val="16"/>
          <w:szCs w:val="16"/>
        </w:rPr>
      </w:pPr>
      <w:r w:rsidRPr="004A2479">
        <w:rPr>
          <w:rFonts w:ascii="Arial" w:hAnsi="Arial" w:cs="Arial"/>
          <w:b/>
          <w:bCs/>
          <w:sz w:val="16"/>
          <w:szCs w:val="16"/>
        </w:rPr>
        <w:t>5 - PRAZOS E CONDIÇÕES DE FORNECIMENTO</w:t>
      </w:r>
    </w:p>
    <w:p w:rsidR="009D2314" w:rsidRPr="004A2479" w:rsidRDefault="009D2314" w:rsidP="009D2314">
      <w:pPr>
        <w:jc w:val="both"/>
        <w:rPr>
          <w:rFonts w:ascii="Arial" w:hAnsi="Arial" w:cs="Arial"/>
          <w:b/>
          <w:bCs/>
          <w:sz w:val="16"/>
          <w:szCs w:val="16"/>
        </w:rPr>
      </w:pPr>
    </w:p>
    <w:p w:rsidR="009D2314" w:rsidRPr="004A2479" w:rsidRDefault="009D2314" w:rsidP="009D2314">
      <w:pPr>
        <w:rPr>
          <w:rFonts w:ascii="Arial" w:hAnsi="Arial" w:cs="Arial"/>
          <w:sz w:val="16"/>
          <w:szCs w:val="16"/>
        </w:rPr>
      </w:pPr>
      <w:r w:rsidRPr="004A2479">
        <w:rPr>
          <w:rFonts w:ascii="Arial" w:hAnsi="Arial" w:cs="Arial"/>
          <w:sz w:val="16"/>
          <w:szCs w:val="16"/>
        </w:rPr>
        <w:t>A DETENTORA do registro de preços se obriga, nos termos do Edital e deste instrumento, a:</w:t>
      </w:r>
    </w:p>
    <w:p w:rsidR="009D2314" w:rsidRPr="004A2479" w:rsidRDefault="009D2314" w:rsidP="009D2314">
      <w:pPr>
        <w:rPr>
          <w:rFonts w:ascii="Arial" w:hAnsi="Arial" w:cs="Arial"/>
          <w:sz w:val="16"/>
          <w:szCs w:val="16"/>
        </w:rPr>
      </w:pPr>
    </w:p>
    <w:p w:rsidR="009D2314" w:rsidRPr="004A2479" w:rsidRDefault="009D2314" w:rsidP="00160FBE">
      <w:pPr>
        <w:numPr>
          <w:ilvl w:val="1"/>
          <w:numId w:val="1"/>
        </w:numPr>
        <w:jc w:val="both"/>
        <w:rPr>
          <w:rFonts w:ascii="Arial" w:hAnsi="Arial" w:cs="Arial"/>
          <w:sz w:val="16"/>
          <w:szCs w:val="16"/>
        </w:rPr>
      </w:pPr>
      <w:r w:rsidRPr="004A2479">
        <w:rPr>
          <w:rFonts w:ascii="Arial" w:hAnsi="Arial" w:cs="Arial"/>
          <w:sz w:val="16"/>
          <w:szCs w:val="16"/>
        </w:rPr>
        <w:t xml:space="preserve">Retirar a Nota de Empenho </w:t>
      </w:r>
      <w:r w:rsidR="008F73CB" w:rsidRPr="004A2479">
        <w:rPr>
          <w:rFonts w:ascii="Arial" w:hAnsi="Arial" w:cs="Arial"/>
          <w:sz w:val="16"/>
          <w:szCs w:val="16"/>
        </w:rPr>
        <w:t xml:space="preserve">junto ao órgão solicitante </w:t>
      </w:r>
      <w:r w:rsidRPr="004A2479">
        <w:rPr>
          <w:rFonts w:ascii="Arial" w:hAnsi="Arial" w:cs="Arial"/>
          <w:sz w:val="16"/>
          <w:szCs w:val="16"/>
        </w:rPr>
        <w:t xml:space="preserve">no prazo de até </w:t>
      </w:r>
      <w:r w:rsidR="002C5AC0" w:rsidRPr="004A2479">
        <w:rPr>
          <w:rFonts w:ascii="Arial" w:hAnsi="Arial" w:cs="Arial"/>
          <w:sz w:val="16"/>
          <w:szCs w:val="16"/>
        </w:rPr>
        <w:t>05 (cinco</w:t>
      </w:r>
      <w:r w:rsidR="008F73CB" w:rsidRPr="004A2479">
        <w:rPr>
          <w:rFonts w:ascii="Arial" w:hAnsi="Arial" w:cs="Arial"/>
          <w:sz w:val="16"/>
          <w:szCs w:val="16"/>
        </w:rPr>
        <w:t xml:space="preserve">) dias, contados da </w:t>
      </w:r>
      <w:r w:rsidR="00067B8E" w:rsidRPr="004A2479">
        <w:rPr>
          <w:rFonts w:ascii="Arial" w:hAnsi="Arial" w:cs="Arial"/>
          <w:sz w:val="16"/>
          <w:szCs w:val="16"/>
        </w:rPr>
        <w:t>convocação;</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1"/>
        </w:numPr>
        <w:jc w:val="both"/>
        <w:rPr>
          <w:rFonts w:ascii="Arial" w:hAnsi="Arial" w:cs="Arial"/>
          <w:sz w:val="16"/>
          <w:szCs w:val="16"/>
        </w:rPr>
      </w:pPr>
      <w:r w:rsidRPr="004A2479">
        <w:rPr>
          <w:rFonts w:ascii="Arial" w:hAnsi="Arial" w:cs="Arial"/>
          <w:sz w:val="16"/>
          <w:szCs w:val="16"/>
        </w:rPr>
        <w:t xml:space="preserve">Iniciar o fornecimento do objeto dessa Ata, conforme prazo estabelecido no Termo de Referência e edital de </w:t>
      </w:r>
      <w:r w:rsidR="00067B8E" w:rsidRPr="004A2479">
        <w:rPr>
          <w:rFonts w:ascii="Arial" w:hAnsi="Arial" w:cs="Arial"/>
          <w:sz w:val="16"/>
          <w:szCs w:val="16"/>
        </w:rPr>
        <w:t>licitações.</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1"/>
        </w:numPr>
        <w:jc w:val="both"/>
        <w:rPr>
          <w:rFonts w:ascii="Arial" w:hAnsi="Arial" w:cs="Arial"/>
          <w:sz w:val="16"/>
          <w:szCs w:val="16"/>
        </w:rPr>
      </w:pPr>
      <w:r w:rsidRPr="004A247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4A2479" w:rsidRDefault="009D2314" w:rsidP="009D2314">
      <w:pPr>
        <w:jc w:val="both"/>
        <w:rPr>
          <w:rFonts w:ascii="Arial" w:hAnsi="Arial" w:cs="Arial"/>
          <w:sz w:val="16"/>
          <w:szCs w:val="16"/>
        </w:rPr>
      </w:pPr>
      <w:r w:rsidRPr="004A2479">
        <w:rPr>
          <w:rFonts w:ascii="Arial" w:hAnsi="Arial" w:cs="Arial"/>
          <w:sz w:val="16"/>
          <w:szCs w:val="16"/>
        </w:rPr>
        <w:t xml:space="preserve">  </w:t>
      </w:r>
    </w:p>
    <w:p w:rsidR="009D2314" w:rsidRPr="004A2479" w:rsidRDefault="009D2314" w:rsidP="009055CB">
      <w:pPr>
        <w:pStyle w:val="PargrafodaLista"/>
        <w:numPr>
          <w:ilvl w:val="1"/>
          <w:numId w:val="1"/>
        </w:numPr>
        <w:jc w:val="both"/>
        <w:rPr>
          <w:rFonts w:ascii="Arial" w:hAnsi="Arial" w:cs="Arial"/>
          <w:sz w:val="16"/>
          <w:szCs w:val="16"/>
        </w:rPr>
      </w:pPr>
      <w:r w:rsidRPr="004A2479">
        <w:rPr>
          <w:rFonts w:ascii="Arial" w:hAnsi="Arial" w:cs="Arial"/>
          <w:sz w:val="16"/>
          <w:szCs w:val="16"/>
        </w:rPr>
        <w:t>O objeto e/ou serviço</w:t>
      </w:r>
      <w:r w:rsidR="000233CF" w:rsidRPr="004A2479">
        <w:rPr>
          <w:rFonts w:ascii="Arial" w:hAnsi="Arial" w:cs="Arial"/>
          <w:sz w:val="16"/>
          <w:szCs w:val="16"/>
        </w:rPr>
        <w:t xml:space="preserve"> </w:t>
      </w:r>
      <w:r w:rsidRPr="004A2479">
        <w:rPr>
          <w:rFonts w:ascii="Arial" w:hAnsi="Arial" w:cs="Arial"/>
          <w:sz w:val="16"/>
          <w:szCs w:val="16"/>
        </w:rPr>
        <w:t>desta ata deverá ser fornecido parcialmente durante a vigência da ata ou contrato, de acordo com as necessidades dos órgãos requerentes, nas quantidades solicitadas pelos mesmos.</w:t>
      </w:r>
    </w:p>
    <w:p w:rsidR="009055CB" w:rsidRPr="004A2479" w:rsidRDefault="009055CB" w:rsidP="009055CB">
      <w:pPr>
        <w:pStyle w:val="PargrafodaLista"/>
        <w:rPr>
          <w:rFonts w:ascii="Arial" w:hAnsi="Arial" w:cs="Arial"/>
          <w:sz w:val="16"/>
          <w:szCs w:val="16"/>
        </w:rPr>
      </w:pPr>
    </w:p>
    <w:p w:rsidR="009D2314" w:rsidRPr="004A2479" w:rsidRDefault="009D2314" w:rsidP="009D2314">
      <w:pPr>
        <w:pStyle w:val="Corpodetexto2"/>
        <w:ind w:right="-1" w:firstLine="0"/>
        <w:rPr>
          <w:sz w:val="16"/>
          <w:szCs w:val="16"/>
        </w:rPr>
      </w:pPr>
    </w:p>
    <w:p w:rsidR="009D2314" w:rsidRPr="004A2479" w:rsidRDefault="009D2314" w:rsidP="009D2314">
      <w:pPr>
        <w:spacing w:line="360" w:lineRule="auto"/>
        <w:jc w:val="both"/>
        <w:rPr>
          <w:rFonts w:ascii="Arial" w:hAnsi="Arial" w:cs="Arial"/>
          <w:b/>
          <w:bCs/>
          <w:sz w:val="16"/>
          <w:szCs w:val="16"/>
        </w:rPr>
      </w:pPr>
      <w:r w:rsidRPr="004A2479">
        <w:rPr>
          <w:rFonts w:ascii="Arial" w:hAnsi="Arial" w:cs="Arial"/>
          <w:b/>
          <w:bCs/>
          <w:sz w:val="16"/>
          <w:szCs w:val="16"/>
        </w:rPr>
        <w:t xml:space="preserve">6 - </w:t>
      </w:r>
      <w:r w:rsidR="00304245" w:rsidRPr="004A2479">
        <w:rPr>
          <w:rFonts w:ascii="Arial" w:hAnsi="Arial" w:cs="Arial"/>
          <w:b/>
          <w:sz w:val="16"/>
          <w:szCs w:val="16"/>
        </w:rPr>
        <w:t xml:space="preserve">PRAZO E </w:t>
      </w:r>
      <w:r w:rsidR="00FF7722" w:rsidRPr="004A2479">
        <w:rPr>
          <w:rFonts w:ascii="Arial" w:hAnsi="Arial" w:cs="Arial"/>
          <w:b/>
          <w:sz w:val="16"/>
          <w:szCs w:val="16"/>
        </w:rPr>
        <w:t>LOCAL</w:t>
      </w:r>
      <w:r w:rsidR="00304245" w:rsidRPr="004A2479">
        <w:rPr>
          <w:rFonts w:ascii="Arial" w:hAnsi="Arial" w:cs="Arial"/>
          <w:b/>
          <w:sz w:val="16"/>
          <w:szCs w:val="16"/>
        </w:rPr>
        <w:t xml:space="preserve"> DA </w:t>
      </w:r>
      <w:r w:rsidR="003A5488" w:rsidRPr="004A2479">
        <w:rPr>
          <w:rFonts w:ascii="Arial" w:hAnsi="Arial" w:cs="Arial"/>
          <w:b/>
          <w:sz w:val="16"/>
          <w:szCs w:val="16"/>
        </w:rPr>
        <w:t>ENTREGA DOS MATERIAIS</w:t>
      </w:r>
      <w:r w:rsidR="009055CB" w:rsidRPr="004A2479">
        <w:rPr>
          <w:rFonts w:ascii="Arial" w:hAnsi="Arial" w:cs="Arial"/>
          <w:b/>
          <w:bCs/>
          <w:sz w:val="16"/>
          <w:szCs w:val="16"/>
        </w:rPr>
        <w:t>:</w:t>
      </w:r>
    </w:p>
    <w:p w:rsidR="009D2314" w:rsidRPr="004A2479" w:rsidRDefault="009D2314" w:rsidP="009D2314">
      <w:pPr>
        <w:pStyle w:val="Recuodecorpodetexto3"/>
        <w:spacing w:after="0"/>
        <w:ind w:left="0"/>
        <w:rPr>
          <w:b/>
          <w:bCs/>
          <w:sz w:val="16"/>
          <w:szCs w:val="16"/>
        </w:rPr>
      </w:pPr>
      <w:r w:rsidRPr="004A2479">
        <w:rPr>
          <w:sz w:val="16"/>
          <w:szCs w:val="16"/>
        </w:rPr>
        <w:t>6.1. No recebimento e aceitação de qualquer item, objeto desta Ata de Registro de Preços, serão observadas as especificações</w:t>
      </w:r>
      <w:r w:rsidR="00406A74" w:rsidRPr="004A2479">
        <w:rPr>
          <w:sz w:val="16"/>
          <w:szCs w:val="16"/>
        </w:rPr>
        <w:t xml:space="preserve"> </w:t>
      </w:r>
      <w:r w:rsidRPr="004A2479">
        <w:rPr>
          <w:sz w:val="16"/>
          <w:szCs w:val="16"/>
        </w:rPr>
        <w:t>contidas no</w:t>
      </w:r>
      <w:r w:rsidR="002C5AC0" w:rsidRPr="004A2479">
        <w:rPr>
          <w:sz w:val="16"/>
          <w:szCs w:val="16"/>
        </w:rPr>
        <w:t xml:space="preserve"> instrumento convocatório. </w:t>
      </w:r>
      <w:r w:rsidRPr="004A2479">
        <w:rPr>
          <w:b/>
          <w:bCs/>
          <w:sz w:val="16"/>
          <w:szCs w:val="16"/>
        </w:rPr>
        <w:t> </w:t>
      </w:r>
    </w:p>
    <w:p w:rsidR="009D2314" w:rsidRPr="004A2479" w:rsidRDefault="009D2314" w:rsidP="00160FBE">
      <w:pPr>
        <w:pStyle w:val="Corpodetexto3"/>
        <w:numPr>
          <w:ilvl w:val="1"/>
          <w:numId w:val="2"/>
        </w:numPr>
        <w:tabs>
          <w:tab w:val="left" w:pos="900"/>
        </w:tabs>
        <w:ind w:right="47"/>
        <w:rPr>
          <w:rFonts w:ascii="Arial" w:hAnsi="Arial" w:cs="Arial"/>
          <w:sz w:val="16"/>
          <w:szCs w:val="16"/>
        </w:rPr>
      </w:pPr>
      <w:r w:rsidRPr="004A2479">
        <w:rPr>
          <w:rFonts w:ascii="Arial" w:hAnsi="Arial" w:cs="Arial"/>
          <w:sz w:val="16"/>
          <w:szCs w:val="16"/>
        </w:rPr>
        <w:t xml:space="preserve">Expedida a Nota de Empenho, o recebimento de seu objeto ficará condicionado </w:t>
      </w:r>
      <w:proofErr w:type="gramStart"/>
      <w:r w:rsidRPr="004A2479">
        <w:rPr>
          <w:rFonts w:ascii="Arial" w:hAnsi="Arial" w:cs="Arial"/>
          <w:sz w:val="16"/>
          <w:szCs w:val="16"/>
        </w:rPr>
        <w:t>a</w:t>
      </w:r>
      <w:proofErr w:type="gramEnd"/>
      <w:r w:rsidRPr="004A2479">
        <w:rPr>
          <w:rFonts w:ascii="Arial" w:hAnsi="Arial" w:cs="Arial"/>
          <w:sz w:val="16"/>
          <w:szCs w:val="16"/>
        </w:rPr>
        <w:t xml:space="preserve"> observância das normas contidas no art. 40, inciso XVI, c/c o art. 73 inciso II, “a” e “b”, da Lei 8.666/93 e alterações.</w:t>
      </w:r>
    </w:p>
    <w:p w:rsidR="00DF4AF8" w:rsidRPr="004A2479" w:rsidRDefault="00DF4AF8" w:rsidP="00DF4AF8">
      <w:pPr>
        <w:pStyle w:val="Corpodetexto3"/>
        <w:tabs>
          <w:tab w:val="left" w:pos="900"/>
        </w:tabs>
        <w:ind w:left="360" w:right="47"/>
        <w:rPr>
          <w:rFonts w:ascii="Arial" w:hAnsi="Arial" w:cs="Arial"/>
          <w:sz w:val="16"/>
          <w:szCs w:val="16"/>
        </w:rPr>
      </w:pPr>
    </w:p>
    <w:p w:rsidR="00DF4AF8" w:rsidRPr="004A2479" w:rsidRDefault="00DF4AF8" w:rsidP="00DF4AF8">
      <w:pPr>
        <w:pStyle w:val="Corpodetexto3"/>
        <w:numPr>
          <w:ilvl w:val="1"/>
          <w:numId w:val="2"/>
        </w:numPr>
        <w:tabs>
          <w:tab w:val="left" w:pos="900"/>
        </w:tabs>
        <w:ind w:right="47"/>
        <w:rPr>
          <w:rFonts w:ascii="Arial" w:hAnsi="Arial" w:cs="Arial"/>
          <w:sz w:val="16"/>
          <w:szCs w:val="16"/>
        </w:rPr>
      </w:pPr>
      <w:r w:rsidRPr="004A2479">
        <w:rPr>
          <w:rFonts w:ascii="Arial" w:hAnsi="Arial" w:cs="Arial"/>
          <w:b/>
          <w:sz w:val="16"/>
          <w:szCs w:val="16"/>
        </w:rPr>
        <w:t xml:space="preserve">DO PRAZO </w:t>
      </w:r>
      <w:r w:rsidR="00304245" w:rsidRPr="004A2479">
        <w:rPr>
          <w:rFonts w:ascii="Arial" w:hAnsi="Arial" w:cs="Arial"/>
          <w:b/>
          <w:sz w:val="16"/>
          <w:szCs w:val="16"/>
        </w:rPr>
        <w:t>PARA E</w:t>
      </w:r>
      <w:r w:rsidR="003A5488" w:rsidRPr="004A2479">
        <w:rPr>
          <w:rFonts w:ascii="Arial" w:hAnsi="Arial" w:cs="Arial"/>
          <w:b/>
          <w:sz w:val="16"/>
          <w:szCs w:val="16"/>
        </w:rPr>
        <w:t>NTREGA</w:t>
      </w:r>
      <w:r w:rsidRPr="004A2479">
        <w:rPr>
          <w:rFonts w:ascii="Arial" w:hAnsi="Arial" w:cs="Arial"/>
          <w:b/>
          <w:sz w:val="16"/>
          <w:szCs w:val="16"/>
        </w:rPr>
        <w:t>:</w:t>
      </w:r>
      <w:r w:rsidRPr="004A2479">
        <w:rPr>
          <w:rFonts w:ascii="Arial" w:hAnsi="Arial" w:cs="Arial"/>
          <w:sz w:val="16"/>
          <w:szCs w:val="16"/>
        </w:rPr>
        <w:t xml:space="preserve"> </w:t>
      </w:r>
      <w:r w:rsidR="003A5488" w:rsidRPr="004A2479">
        <w:rPr>
          <w:rFonts w:ascii="Arial" w:hAnsi="Arial" w:cs="Arial"/>
          <w:sz w:val="16"/>
          <w:szCs w:val="16"/>
        </w:rPr>
        <w:t xml:space="preserve">O prazo para entrega será de até </w:t>
      </w:r>
      <w:r w:rsidR="003A5488" w:rsidRPr="004A2479">
        <w:rPr>
          <w:rFonts w:ascii="Arial" w:hAnsi="Arial" w:cs="Arial"/>
          <w:b/>
          <w:bCs/>
          <w:sz w:val="16"/>
          <w:szCs w:val="16"/>
        </w:rPr>
        <w:t>30 (trinta) dias</w:t>
      </w:r>
      <w:r w:rsidR="003A5488" w:rsidRPr="004A2479">
        <w:rPr>
          <w:rFonts w:ascii="Arial" w:hAnsi="Arial" w:cs="Arial"/>
          <w:sz w:val="16"/>
          <w:szCs w:val="16"/>
        </w:rPr>
        <w:t>, contados a partir do primeiro dia útil após o recebimento da Nota de Empenho ou instrumento contratual equivalente.</w:t>
      </w:r>
    </w:p>
    <w:p w:rsidR="00CE42C7" w:rsidRPr="004A2479" w:rsidRDefault="00CE42C7" w:rsidP="00CE42C7">
      <w:pPr>
        <w:pStyle w:val="PargrafodaLista"/>
        <w:rPr>
          <w:rFonts w:ascii="Arial" w:hAnsi="Arial" w:cs="Arial"/>
          <w:sz w:val="16"/>
          <w:szCs w:val="16"/>
        </w:rPr>
      </w:pPr>
    </w:p>
    <w:p w:rsidR="002244EC" w:rsidRPr="004A2479" w:rsidRDefault="002244EC" w:rsidP="002244EC">
      <w:pPr>
        <w:pStyle w:val="PargrafodaLista"/>
        <w:numPr>
          <w:ilvl w:val="0"/>
          <w:numId w:val="37"/>
        </w:numPr>
        <w:tabs>
          <w:tab w:val="left" w:pos="567"/>
        </w:tabs>
        <w:spacing w:line="360" w:lineRule="auto"/>
        <w:jc w:val="both"/>
        <w:rPr>
          <w:rFonts w:ascii="Arial" w:hAnsi="Arial" w:cs="Arial"/>
          <w:b/>
          <w:vanish/>
          <w:sz w:val="16"/>
          <w:szCs w:val="16"/>
        </w:rPr>
      </w:pPr>
    </w:p>
    <w:p w:rsidR="002244EC" w:rsidRPr="004A2479"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4A2479"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4A2479"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4A2479"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CE42C7" w:rsidRPr="004A2479" w:rsidRDefault="00CE42C7" w:rsidP="00560384">
      <w:pPr>
        <w:pStyle w:val="PargrafodaLista"/>
        <w:numPr>
          <w:ilvl w:val="1"/>
          <w:numId w:val="37"/>
        </w:numPr>
        <w:tabs>
          <w:tab w:val="left" w:pos="567"/>
        </w:tabs>
        <w:ind w:left="360"/>
        <w:jc w:val="both"/>
        <w:rPr>
          <w:rFonts w:ascii="Arial" w:hAnsi="Arial" w:cs="Arial"/>
          <w:sz w:val="16"/>
          <w:szCs w:val="16"/>
        </w:rPr>
      </w:pPr>
      <w:r w:rsidRPr="004A2479">
        <w:rPr>
          <w:rFonts w:ascii="Arial" w:hAnsi="Arial" w:cs="Arial"/>
          <w:b/>
          <w:sz w:val="16"/>
          <w:szCs w:val="16"/>
        </w:rPr>
        <w:t>D</w:t>
      </w:r>
      <w:r w:rsidR="001B3696" w:rsidRPr="004A2479">
        <w:rPr>
          <w:rFonts w:ascii="Arial" w:hAnsi="Arial" w:cs="Arial"/>
          <w:b/>
          <w:sz w:val="16"/>
          <w:szCs w:val="16"/>
        </w:rPr>
        <w:t>AS</w:t>
      </w:r>
      <w:r w:rsidRPr="004A2479">
        <w:rPr>
          <w:rFonts w:ascii="Arial" w:hAnsi="Arial" w:cs="Arial"/>
          <w:b/>
          <w:sz w:val="16"/>
          <w:szCs w:val="16"/>
        </w:rPr>
        <w:t xml:space="preserve"> </w:t>
      </w:r>
      <w:r w:rsidR="001B3696" w:rsidRPr="004A2479">
        <w:rPr>
          <w:rFonts w:ascii="Arial" w:hAnsi="Arial" w:cs="Arial"/>
          <w:b/>
          <w:sz w:val="16"/>
          <w:szCs w:val="16"/>
        </w:rPr>
        <w:t>CONDIÇÕES DA E</w:t>
      </w:r>
      <w:r w:rsidR="003A5488" w:rsidRPr="004A2479">
        <w:rPr>
          <w:rFonts w:ascii="Arial" w:hAnsi="Arial" w:cs="Arial"/>
          <w:b/>
          <w:sz w:val="16"/>
          <w:szCs w:val="16"/>
        </w:rPr>
        <w:t>NTREGA</w:t>
      </w:r>
      <w:r w:rsidR="00725617" w:rsidRPr="004A2479">
        <w:rPr>
          <w:rFonts w:ascii="Arial" w:hAnsi="Arial" w:cs="Arial"/>
          <w:b/>
          <w:sz w:val="16"/>
          <w:szCs w:val="16"/>
        </w:rPr>
        <w:t>:</w:t>
      </w:r>
      <w:r w:rsidR="001B3696" w:rsidRPr="004A2479">
        <w:rPr>
          <w:rFonts w:ascii="Arial" w:hAnsi="Arial" w:cs="Arial"/>
          <w:b/>
          <w:sz w:val="16"/>
          <w:szCs w:val="16"/>
        </w:rPr>
        <w:t xml:space="preserve"> </w:t>
      </w:r>
      <w:r w:rsidR="003A5488" w:rsidRPr="004A2479">
        <w:rPr>
          <w:rFonts w:ascii="Arial" w:hAnsi="Arial" w:cs="Arial"/>
          <w:sz w:val="16"/>
          <w:szCs w:val="16"/>
        </w:rPr>
        <w:t xml:space="preserve">O material poderá ser entregue de FORMA PARCIAL, de acordo com as requisições emitidas pelo Almoxarifado/SUGESP, de segunda a sexta – feira, das </w:t>
      </w:r>
      <w:proofErr w:type="gramStart"/>
      <w:r w:rsidR="003A5488" w:rsidRPr="004A2479">
        <w:rPr>
          <w:rFonts w:ascii="Arial" w:hAnsi="Arial" w:cs="Arial"/>
          <w:sz w:val="16"/>
          <w:szCs w:val="16"/>
        </w:rPr>
        <w:t>07:30</w:t>
      </w:r>
      <w:proofErr w:type="gramEnd"/>
      <w:r w:rsidR="003A5488" w:rsidRPr="004A2479">
        <w:rPr>
          <w:rFonts w:ascii="Arial" w:hAnsi="Arial" w:cs="Arial"/>
          <w:sz w:val="16"/>
          <w:szCs w:val="16"/>
        </w:rPr>
        <w:t xml:space="preserve"> às 13:30</w:t>
      </w:r>
      <w:proofErr w:type="spellStart"/>
      <w:r w:rsidR="003A5488" w:rsidRPr="004A2479">
        <w:rPr>
          <w:rFonts w:ascii="Arial" w:hAnsi="Arial" w:cs="Arial"/>
          <w:sz w:val="16"/>
          <w:szCs w:val="16"/>
        </w:rPr>
        <w:t>hs</w:t>
      </w:r>
      <w:proofErr w:type="spellEnd"/>
      <w:r w:rsidR="003A5488" w:rsidRPr="004A2479">
        <w:rPr>
          <w:rFonts w:ascii="Arial" w:hAnsi="Arial" w:cs="Arial"/>
          <w:sz w:val="16"/>
          <w:szCs w:val="16"/>
        </w:rPr>
        <w:t>, na Coordenadoria de Gestão Patrimonial e Regularização Fundiária– CGPRF, situada à Rua Antônio Lacerda, n° 4138, Bairro: Setor Industrial, na cidade de Porto Velho – RO.</w:t>
      </w:r>
      <w:r w:rsidR="002244EC" w:rsidRPr="004A2479">
        <w:rPr>
          <w:rFonts w:ascii="Arial" w:hAnsi="Arial" w:cs="Arial"/>
          <w:b/>
          <w:bCs/>
          <w:sz w:val="16"/>
          <w:szCs w:val="16"/>
        </w:rPr>
        <w:t>.</w:t>
      </w:r>
    </w:p>
    <w:p w:rsidR="00027613" w:rsidRPr="004A2479" w:rsidRDefault="00027613" w:rsidP="00B73180">
      <w:pPr>
        <w:pStyle w:val="PargrafodaLista"/>
        <w:tabs>
          <w:tab w:val="left" w:pos="0"/>
        </w:tabs>
        <w:spacing w:before="120"/>
        <w:ind w:left="360"/>
        <w:jc w:val="both"/>
        <w:rPr>
          <w:rFonts w:ascii="Arial" w:hAnsi="Arial" w:cs="Arial"/>
          <w:b/>
          <w:sz w:val="16"/>
          <w:szCs w:val="16"/>
        </w:rPr>
      </w:pPr>
    </w:p>
    <w:p w:rsidR="002244EC" w:rsidRPr="004A2479" w:rsidRDefault="002244EC" w:rsidP="00B73180">
      <w:pPr>
        <w:pStyle w:val="PargrafodaLista"/>
        <w:tabs>
          <w:tab w:val="left" w:pos="0"/>
        </w:tabs>
        <w:spacing w:before="120"/>
        <w:ind w:left="360"/>
        <w:jc w:val="both"/>
        <w:rPr>
          <w:rFonts w:ascii="Arial" w:hAnsi="Arial" w:cs="Arial"/>
          <w:b/>
          <w:sz w:val="16"/>
          <w:szCs w:val="16"/>
        </w:rPr>
      </w:pPr>
    </w:p>
    <w:p w:rsidR="009D2314" w:rsidRPr="004A2479" w:rsidRDefault="007A61C6" w:rsidP="009F2CD8">
      <w:pPr>
        <w:pStyle w:val="PargrafodaLista"/>
        <w:numPr>
          <w:ilvl w:val="0"/>
          <w:numId w:val="3"/>
        </w:numPr>
        <w:jc w:val="both"/>
        <w:rPr>
          <w:rFonts w:ascii="Arial" w:hAnsi="Arial" w:cs="Arial"/>
          <w:b/>
          <w:bCs/>
          <w:sz w:val="16"/>
          <w:szCs w:val="16"/>
        </w:rPr>
      </w:pPr>
      <w:r w:rsidRPr="004A2479">
        <w:rPr>
          <w:rFonts w:ascii="Arial" w:hAnsi="Arial" w:cs="Arial"/>
          <w:b/>
          <w:bCs/>
          <w:sz w:val="16"/>
          <w:szCs w:val="16"/>
        </w:rPr>
        <w:t>D</w:t>
      </w:r>
      <w:r w:rsidR="009D2314" w:rsidRPr="004A2479">
        <w:rPr>
          <w:rFonts w:ascii="Arial" w:hAnsi="Arial" w:cs="Arial"/>
          <w:b/>
          <w:bCs/>
          <w:sz w:val="16"/>
          <w:szCs w:val="16"/>
        </w:rPr>
        <w:t xml:space="preserve">AS CONDIÇÕES DE PAGAMENTO </w:t>
      </w:r>
      <w:r w:rsidR="00ED6824" w:rsidRPr="004A2479">
        <w:rPr>
          <w:rFonts w:ascii="Arial" w:hAnsi="Arial" w:cs="Arial"/>
          <w:b/>
          <w:bCs/>
          <w:sz w:val="16"/>
          <w:szCs w:val="16"/>
        </w:rPr>
        <w:tab/>
      </w:r>
    </w:p>
    <w:p w:rsidR="00A41308" w:rsidRPr="004A2479" w:rsidRDefault="00A41308" w:rsidP="00A41308">
      <w:pPr>
        <w:pStyle w:val="PargrafodaLista"/>
        <w:tabs>
          <w:tab w:val="left" w:pos="993"/>
          <w:tab w:val="left" w:pos="1276"/>
        </w:tabs>
        <w:ind w:left="360"/>
        <w:jc w:val="both"/>
        <w:rPr>
          <w:rFonts w:ascii="Arial" w:hAnsi="Arial" w:cs="Arial"/>
          <w:b/>
          <w:bCs/>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 xml:space="preserve">A empresa detentora da Ata apresentará a Gerência Financeira do Órgão requisitante </w:t>
      </w:r>
      <w:proofErr w:type="gramStart"/>
      <w:r w:rsidRPr="004A2479">
        <w:rPr>
          <w:rFonts w:ascii="Arial" w:hAnsi="Arial" w:cs="Arial"/>
          <w:sz w:val="16"/>
          <w:szCs w:val="16"/>
        </w:rPr>
        <w:t>a</w:t>
      </w:r>
      <w:proofErr w:type="gramEnd"/>
      <w:r w:rsidRPr="004A2479">
        <w:rPr>
          <w:rFonts w:ascii="Arial" w:hAnsi="Arial" w:cs="Arial"/>
          <w:sz w:val="16"/>
          <w:szCs w:val="16"/>
        </w:rPr>
        <w:t xml:space="preserve"> nota fiscal</w:t>
      </w:r>
      <w:r w:rsidRPr="004A2479">
        <w:rPr>
          <w:rFonts w:ascii="Arial" w:hAnsi="Arial" w:cs="Arial"/>
          <w:b/>
          <w:bCs/>
          <w:sz w:val="16"/>
          <w:szCs w:val="16"/>
        </w:rPr>
        <w:t xml:space="preserve"> referente ao fornecimento efetuado</w:t>
      </w:r>
      <w:r w:rsidRPr="004A2479">
        <w:rPr>
          <w:rFonts w:ascii="Arial" w:hAnsi="Arial" w:cs="Arial"/>
          <w:sz w:val="16"/>
          <w:szCs w:val="16"/>
        </w:rPr>
        <w:t>.</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 xml:space="preserve">O respectivo Órgão terá o prazo de </w:t>
      </w:r>
      <w:r w:rsidR="008A1EAC" w:rsidRPr="004A2479">
        <w:rPr>
          <w:rFonts w:ascii="Arial" w:hAnsi="Arial" w:cs="Arial"/>
          <w:sz w:val="16"/>
          <w:szCs w:val="16"/>
        </w:rPr>
        <w:t>10</w:t>
      </w:r>
      <w:r w:rsidRPr="004A2479">
        <w:rPr>
          <w:rFonts w:ascii="Arial" w:hAnsi="Arial" w:cs="Arial"/>
          <w:b/>
          <w:bCs/>
          <w:sz w:val="16"/>
          <w:szCs w:val="16"/>
        </w:rPr>
        <w:t xml:space="preserve"> (</w:t>
      </w:r>
      <w:r w:rsidR="008A1EAC" w:rsidRPr="004A2479">
        <w:rPr>
          <w:rFonts w:ascii="Arial" w:hAnsi="Arial" w:cs="Arial"/>
          <w:b/>
          <w:bCs/>
          <w:sz w:val="16"/>
          <w:szCs w:val="16"/>
        </w:rPr>
        <w:t>dez</w:t>
      </w:r>
      <w:r w:rsidRPr="004A2479">
        <w:rPr>
          <w:rFonts w:ascii="Arial" w:hAnsi="Arial" w:cs="Arial"/>
          <w:b/>
          <w:bCs/>
          <w:sz w:val="16"/>
          <w:szCs w:val="16"/>
        </w:rPr>
        <w:t>) dias úteis</w:t>
      </w:r>
      <w:r w:rsidRPr="004A2479">
        <w:rPr>
          <w:rFonts w:ascii="Arial" w:hAnsi="Arial" w:cs="Arial"/>
          <w:sz w:val="16"/>
          <w:szCs w:val="16"/>
        </w:rPr>
        <w:t xml:space="preserve">, a contar da apresentação da nota fiscal para </w:t>
      </w:r>
      <w:r w:rsidRPr="004A2479">
        <w:rPr>
          <w:rFonts w:ascii="Arial" w:hAnsi="Arial" w:cs="Arial"/>
          <w:b/>
          <w:bCs/>
          <w:sz w:val="16"/>
          <w:szCs w:val="16"/>
        </w:rPr>
        <w:t>aceitá-la ou rejeitá-la</w:t>
      </w:r>
      <w:r w:rsidRPr="004A2479">
        <w:rPr>
          <w:rFonts w:ascii="Arial" w:hAnsi="Arial" w:cs="Arial"/>
          <w:sz w:val="16"/>
          <w:szCs w:val="16"/>
        </w:rPr>
        <w:t>.</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A nota fiscal</w:t>
      </w:r>
      <w:r w:rsidRPr="004A2479">
        <w:rPr>
          <w:rFonts w:ascii="Arial" w:hAnsi="Arial" w:cs="Arial"/>
          <w:b/>
          <w:bCs/>
          <w:sz w:val="16"/>
          <w:szCs w:val="16"/>
        </w:rPr>
        <w:t xml:space="preserve"> não aprovada será devolvida à empresa </w:t>
      </w:r>
      <w:r w:rsidRPr="004A2479">
        <w:rPr>
          <w:rFonts w:ascii="Arial" w:hAnsi="Arial" w:cs="Arial"/>
          <w:sz w:val="16"/>
          <w:szCs w:val="16"/>
        </w:rPr>
        <w:t xml:space="preserve">detentora da Ata </w:t>
      </w:r>
      <w:r w:rsidRPr="004A2479">
        <w:rPr>
          <w:rFonts w:ascii="Arial" w:hAnsi="Arial" w:cs="Arial"/>
          <w:b/>
          <w:bCs/>
          <w:sz w:val="16"/>
          <w:szCs w:val="16"/>
        </w:rPr>
        <w:t>para as necessárias correções</w:t>
      </w:r>
      <w:r w:rsidRPr="004A2479">
        <w:rPr>
          <w:rFonts w:ascii="Arial" w:hAnsi="Arial" w:cs="Arial"/>
          <w:sz w:val="16"/>
          <w:szCs w:val="16"/>
        </w:rPr>
        <w:t xml:space="preserve">, com as informações que motivaram sua rejeição, contando-se o prazo estabelecido no subitem 6.2. </w:t>
      </w:r>
      <w:proofErr w:type="gramStart"/>
      <w:r w:rsidRPr="004A2479">
        <w:rPr>
          <w:rFonts w:ascii="Arial" w:hAnsi="Arial" w:cs="Arial"/>
          <w:sz w:val="16"/>
          <w:szCs w:val="16"/>
        </w:rPr>
        <w:t>a</w:t>
      </w:r>
      <w:proofErr w:type="gramEnd"/>
      <w:r w:rsidRPr="004A2479">
        <w:rPr>
          <w:rFonts w:ascii="Arial" w:hAnsi="Arial" w:cs="Arial"/>
          <w:sz w:val="16"/>
          <w:szCs w:val="16"/>
        </w:rPr>
        <w:t xml:space="preserve"> partir da data de sua reapresentação.</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A devolução da nota fiscal não aprovada, em hipótese alguma, servirá de pretexto para que a empresa detentora da Ata suspenda quaisquer fornecimentos.</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O Estado de Rondônia, através dos órgãos requisitantes, providenciará o pagamento no prazo de até 30</w:t>
      </w:r>
      <w:r w:rsidRPr="004A2479">
        <w:rPr>
          <w:rFonts w:ascii="Arial" w:hAnsi="Arial" w:cs="Arial"/>
          <w:b/>
          <w:bCs/>
          <w:sz w:val="16"/>
          <w:szCs w:val="16"/>
        </w:rPr>
        <w:t xml:space="preserve"> (trinta) dias corridos</w:t>
      </w:r>
      <w:r w:rsidRPr="004A2479">
        <w:rPr>
          <w:rFonts w:ascii="Arial" w:hAnsi="Arial" w:cs="Arial"/>
          <w:sz w:val="16"/>
          <w:szCs w:val="16"/>
        </w:rPr>
        <w:t>, contada da data do aceite da nota fiscal.</w:t>
      </w:r>
    </w:p>
    <w:p w:rsidR="009D2314" w:rsidRPr="004A2479" w:rsidRDefault="009D2314" w:rsidP="009D2314">
      <w:pPr>
        <w:pStyle w:val="Corpodetexto2"/>
        <w:ind w:right="-1" w:firstLine="0"/>
        <w:rPr>
          <w:sz w:val="16"/>
          <w:szCs w:val="16"/>
        </w:rPr>
      </w:pPr>
    </w:p>
    <w:p w:rsidR="009055CB" w:rsidRPr="004A2479" w:rsidRDefault="009055CB" w:rsidP="009D2314">
      <w:pPr>
        <w:pStyle w:val="Corpodetexto2"/>
        <w:ind w:right="-1" w:firstLine="0"/>
        <w:rPr>
          <w:sz w:val="16"/>
          <w:szCs w:val="16"/>
        </w:rPr>
      </w:pPr>
    </w:p>
    <w:p w:rsidR="009D2314" w:rsidRPr="004A2479" w:rsidRDefault="009D2314" w:rsidP="009D2314">
      <w:pPr>
        <w:pStyle w:val="NormalWeb"/>
        <w:spacing w:before="0" w:beforeAutospacing="0" w:after="0" w:afterAutospacing="0"/>
        <w:jc w:val="both"/>
        <w:rPr>
          <w:rFonts w:ascii="Arial" w:hAnsi="Arial" w:cs="Arial"/>
          <w:b/>
          <w:bCs/>
          <w:sz w:val="16"/>
          <w:szCs w:val="16"/>
        </w:rPr>
      </w:pPr>
      <w:r w:rsidRPr="004A2479">
        <w:rPr>
          <w:rFonts w:ascii="Arial" w:hAnsi="Arial" w:cs="Arial"/>
          <w:b/>
          <w:bCs/>
          <w:sz w:val="16"/>
          <w:szCs w:val="16"/>
        </w:rPr>
        <w:t>8.  DA DOTAÇÃO ORÇAMENTÁRIA</w:t>
      </w:r>
    </w:p>
    <w:p w:rsidR="009D2314" w:rsidRPr="004A2479" w:rsidRDefault="009D2314" w:rsidP="009D2314">
      <w:pPr>
        <w:pStyle w:val="NormalWeb"/>
        <w:spacing w:before="0" w:beforeAutospacing="0" w:after="0" w:afterAutospacing="0"/>
        <w:jc w:val="both"/>
        <w:rPr>
          <w:rFonts w:ascii="Arial" w:hAnsi="Arial" w:cs="Arial"/>
          <w:b/>
          <w:bCs/>
          <w:sz w:val="16"/>
          <w:szCs w:val="16"/>
        </w:rPr>
      </w:pPr>
    </w:p>
    <w:p w:rsidR="009D2314" w:rsidRPr="004A2479" w:rsidRDefault="009D2314" w:rsidP="00160FBE">
      <w:pPr>
        <w:pStyle w:val="NormalWeb"/>
        <w:numPr>
          <w:ilvl w:val="1"/>
          <w:numId w:val="4"/>
        </w:numPr>
        <w:spacing w:before="0" w:beforeAutospacing="0" w:after="0" w:afterAutospacing="0"/>
        <w:jc w:val="both"/>
        <w:rPr>
          <w:rFonts w:ascii="Arial" w:hAnsi="Arial" w:cs="Arial"/>
          <w:sz w:val="16"/>
          <w:szCs w:val="16"/>
        </w:rPr>
      </w:pPr>
      <w:r w:rsidRPr="004A247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A2479" w:rsidRDefault="008E4E8A" w:rsidP="008E4E8A">
      <w:pPr>
        <w:pStyle w:val="NormalWeb"/>
        <w:spacing w:before="0" w:beforeAutospacing="0" w:after="0" w:afterAutospacing="0"/>
        <w:ind w:left="360"/>
        <w:jc w:val="both"/>
        <w:rPr>
          <w:rFonts w:ascii="Arial" w:hAnsi="Arial" w:cs="Arial"/>
          <w:sz w:val="16"/>
          <w:szCs w:val="16"/>
        </w:rPr>
      </w:pPr>
    </w:p>
    <w:p w:rsidR="009055CB" w:rsidRPr="004A2479" w:rsidRDefault="009055CB" w:rsidP="008E4E8A">
      <w:pPr>
        <w:pStyle w:val="NormalWeb"/>
        <w:spacing w:before="0" w:beforeAutospacing="0" w:after="0" w:afterAutospacing="0"/>
        <w:ind w:left="360"/>
        <w:jc w:val="both"/>
        <w:rPr>
          <w:rFonts w:ascii="Arial" w:hAnsi="Arial" w:cs="Arial"/>
          <w:sz w:val="16"/>
          <w:szCs w:val="16"/>
        </w:rPr>
      </w:pPr>
    </w:p>
    <w:p w:rsidR="00C93C3C" w:rsidRPr="004A2479" w:rsidRDefault="009D2314" w:rsidP="00C93C3C">
      <w:pPr>
        <w:pStyle w:val="Lista2"/>
        <w:numPr>
          <w:ilvl w:val="0"/>
          <w:numId w:val="4"/>
        </w:numPr>
        <w:jc w:val="both"/>
        <w:rPr>
          <w:b/>
          <w:bCs/>
          <w:sz w:val="16"/>
          <w:szCs w:val="16"/>
        </w:rPr>
      </w:pPr>
      <w:r w:rsidRPr="004A2479">
        <w:rPr>
          <w:b/>
          <w:bCs/>
          <w:sz w:val="16"/>
          <w:szCs w:val="16"/>
        </w:rPr>
        <w:t>DAS SANÇÕES NO CASO DE INADIMPLÊNCIA E DO CANCELAMENTO DO REGISTRO DE PREÇOS</w:t>
      </w:r>
    </w:p>
    <w:p w:rsidR="00F961B7" w:rsidRPr="004A2479" w:rsidRDefault="00F961B7" w:rsidP="00F961B7">
      <w:pPr>
        <w:pStyle w:val="Lista2"/>
        <w:ind w:left="0" w:firstLine="0"/>
        <w:jc w:val="both"/>
        <w:rPr>
          <w:b/>
          <w:bCs/>
          <w:sz w:val="16"/>
          <w:szCs w:val="16"/>
        </w:rPr>
      </w:pPr>
    </w:p>
    <w:p w:rsidR="00560384" w:rsidRPr="004A2479" w:rsidRDefault="00560384" w:rsidP="00560384">
      <w:pPr>
        <w:tabs>
          <w:tab w:val="left" w:pos="284"/>
          <w:tab w:val="left" w:pos="426"/>
          <w:tab w:val="left" w:pos="567"/>
        </w:tabs>
        <w:jc w:val="both"/>
        <w:rPr>
          <w:rFonts w:ascii="Arial" w:hAnsi="Arial" w:cs="Arial"/>
          <w:sz w:val="16"/>
          <w:szCs w:val="16"/>
        </w:rPr>
      </w:pPr>
      <w:r w:rsidRPr="004A2479">
        <w:rPr>
          <w:rFonts w:ascii="Arial" w:hAnsi="Arial" w:cs="Arial"/>
          <w:b/>
          <w:bCs/>
          <w:i/>
          <w:sz w:val="16"/>
          <w:szCs w:val="16"/>
        </w:rPr>
        <w:t>(art. 40, inciso III da Lei 8.666/93; art. 9º, V c/c § 2º do Decreto 5.450/05; art. 3º, I, Lei 10.520/02</w:t>
      </w:r>
      <w:proofErr w:type="gramStart"/>
      <w:r w:rsidRPr="004A2479">
        <w:rPr>
          <w:rFonts w:ascii="Arial" w:hAnsi="Arial" w:cs="Arial"/>
          <w:b/>
          <w:bCs/>
          <w:i/>
          <w:sz w:val="16"/>
          <w:szCs w:val="16"/>
        </w:rPr>
        <w:t>)</w:t>
      </w:r>
      <w:proofErr w:type="gramEnd"/>
    </w:p>
    <w:p w:rsidR="00560384" w:rsidRPr="004A2479" w:rsidRDefault="00560384" w:rsidP="00560384">
      <w:pPr>
        <w:pStyle w:val="SemEspaamento"/>
        <w:tabs>
          <w:tab w:val="left" w:pos="993"/>
        </w:tabs>
        <w:jc w:val="both"/>
        <w:rPr>
          <w:rFonts w:ascii="Arial" w:hAnsi="Arial" w:cs="Arial"/>
          <w:sz w:val="16"/>
          <w:szCs w:val="16"/>
        </w:rPr>
      </w:pPr>
    </w:p>
    <w:p w:rsidR="00560384" w:rsidRPr="004A2479" w:rsidRDefault="00560384" w:rsidP="00560384">
      <w:pPr>
        <w:pStyle w:val="SemEspaamento"/>
        <w:numPr>
          <w:ilvl w:val="1"/>
          <w:numId w:val="4"/>
        </w:numPr>
        <w:tabs>
          <w:tab w:val="left" w:pos="993"/>
        </w:tabs>
        <w:jc w:val="both"/>
        <w:rPr>
          <w:rFonts w:ascii="Arial" w:hAnsi="Arial" w:cs="Arial"/>
          <w:b/>
          <w:sz w:val="16"/>
          <w:szCs w:val="16"/>
        </w:rPr>
      </w:pPr>
      <w:r w:rsidRPr="004A2479">
        <w:rPr>
          <w:rFonts w:ascii="Arial" w:hAnsi="Arial" w:cs="Arial"/>
          <w:sz w:val="16"/>
          <w:szCs w:val="16"/>
        </w:rPr>
        <w:t xml:space="preserve">Sem prejuízo das sanções cominadas no art. 87, I, III e IV, da Lei nº 8.666/93, pela inexecução total ou parcial do contrato, a Administração poderá, garantida a prévia e ampla defesa, aplicar à Contratada multa de até 10% (dez por cento) sobre o valor da </w:t>
      </w:r>
      <w:r w:rsidRPr="004A2479">
        <w:rPr>
          <w:rFonts w:ascii="Arial" w:hAnsi="Arial" w:cs="Arial"/>
          <w:b/>
          <w:sz w:val="16"/>
          <w:szCs w:val="16"/>
        </w:rPr>
        <w:t>parcela inadimplida;</w:t>
      </w:r>
    </w:p>
    <w:p w:rsidR="00560384" w:rsidRPr="004A2479" w:rsidRDefault="00560384" w:rsidP="00560384">
      <w:pPr>
        <w:pStyle w:val="SemEspaamento"/>
        <w:tabs>
          <w:tab w:val="left" w:pos="993"/>
        </w:tabs>
        <w:jc w:val="both"/>
        <w:rPr>
          <w:rFonts w:ascii="Arial" w:hAnsi="Arial" w:cs="Arial"/>
          <w:b/>
          <w:sz w:val="16"/>
          <w:szCs w:val="16"/>
        </w:rPr>
      </w:pPr>
    </w:p>
    <w:p w:rsidR="00560384" w:rsidRPr="004A2479" w:rsidRDefault="00560384" w:rsidP="00560384">
      <w:pPr>
        <w:pStyle w:val="SemEspaamento"/>
        <w:numPr>
          <w:ilvl w:val="1"/>
          <w:numId w:val="4"/>
        </w:numPr>
        <w:tabs>
          <w:tab w:val="left" w:pos="993"/>
        </w:tabs>
        <w:jc w:val="both"/>
        <w:rPr>
          <w:rFonts w:ascii="Arial" w:hAnsi="Arial" w:cs="Arial"/>
          <w:sz w:val="16"/>
          <w:szCs w:val="16"/>
        </w:rPr>
      </w:pPr>
      <w:r w:rsidRPr="004A2479">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60384" w:rsidRPr="004A2479" w:rsidRDefault="00560384" w:rsidP="00560384">
      <w:pPr>
        <w:pStyle w:val="SemEspaamento"/>
        <w:tabs>
          <w:tab w:val="left" w:pos="993"/>
        </w:tabs>
        <w:jc w:val="both"/>
        <w:rPr>
          <w:rFonts w:ascii="Arial" w:hAnsi="Arial" w:cs="Arial"/>
          <w:b/>
          <w:sz w:val="16"/>
          <w:szCs w:val="16"/>
        </w:rPr>
      </w:pPr>
    </w:p>
    <w:p w:rsidR="00560384" w:rsidRPr="004A2479" w:rsidRDefault="00560384" w:rsidP="00560384">
      <w:pPr>
        <w:pStyle w:val="SemEspaamento"/>
        <w:numPr>
          <w:ilvl w:val="1"/>
          <w:numId w:val="4"/>
        </w:numPr>
        <w:tabs>
          <w:tab w:val="left" w:pos="993"/>
        </w:tabs>
        <w:jc w:val="both"/>
        <w:rPr>
          <w:rFonts w:ascii="Arial" w:hAnsi="Arial" w:cs="Arial"/>
          <w:sz w:val="16"/>
          <w:szCs w:val="16"/>
        </w:rPr>
      </w:pPr>
      <w:r w:rsidRPr="004A2479">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w:t>
      </w:r>
      <w:proofErr w:type="gramStart"/>
      <w:r w:rsidRPr="004A2479">
        <w:rPr>
          <w:rFonts w:ascii="Arial" w:hAnsi="Arial" w:cs="Arial"/>
          <w:sz w:val="16"/>
          <w:szCs w:val="16"/>
        </w:rPr>
        <w:t>descredenciado no Cadastro de Fornecedores Estadual</w:t>
      </w:r>
      <w:proofErr w:type="gramEnd"/>
      <w:r w:rsidRPr="004A2479">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560384" w:rsidRPr="004A2479" w:rsidRDefault="00560384" w:rsidP="00560384">
      <w:pPr>
        <w:pStyle w:val="SemEspaamento"/>
        <w:tabs>
          <w:tab w:val="left" w:pos="993"/>
        </w:tabs>
        <w:jc w:val="both"/>
        <w:rPr>
          <w:rFonts w:ascii="Arial" w:hAnsi="Arial" w:cs="Arial"/>
          <w:b/>
          <w:sz w:val="16"/>
          <w:szCs w:val="16"/>
        </w:rPr>
      </w:pPr>
    </w:p>
    <w:p w:rsidR="00560384" w:rsidRPr="004A2479" w:rsidRDefault="00560384" w:rsidP="00560384">
      <w:pPr>
        <w:pStyle w:val="SemEspaamento"/>
        <w:numPr>
          <w:ilvl w:val="1"/>
          <w:numId w:val="4"/>
        </w:numPr>
        <w:tabs>
          <w:tab w:val="left" w:pos="993"/>
        </w:tabs>
        <w:jc w:val="both"/>
        <w:rPr>
          <w:rFonts w:ascii="Arial" w:hAnsi="Arial" w:cs="Arial"/>
          <w:sz w:val="16"/>
          <w:szCs w:val="16"/>
        </w:rPr>
      </w:pPr>
      <w:r w:rsidRPr="004A2479">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560384" w:rsidRPr="004A2479" w:rsidRDefault="00560384" w:rsidP="00560384">
      <w:pPr>
        <w:pStyle w:val="SemEspaamento"/>
        <w:tabs>
          <w:tab w:val="left" w:pos="993"/>
        </w:tabs>
        <w:jc w:val="both"/>
        <w:rPr>
          <w:rFonts w:ascii="Arial" w:hAnsi="Arial" w:cs="Arial"/>
          <w:b/>
          <w:sz w:val="16"/>
          <w:szCs w:val="16"/>
        </w:rPr>
      </w:pPr>
    </w:p>
    <w:p w:rsidR="00560384" w:rsidRPr="004A2479" w:rsidRDefault="00560384" w:rsidP="00560384">
      <w:pPr>
        <w:pStyle w:val="SemEspaamento"/>
        <w:numPr>
          <w:ilvl w:val="1"/>
          <w:numId w:val="4"/>
        </w:numPr>
        <w:tabs>
          <w:tab w:val="left" w:pos="993"/>
        </w:tabs>
        <w:jc w:val="both"/>
        <w:rPr>
          <w:rFonts w:ascii="Arial" w:hAnsi="Arial" w:cs="Arial"/>
          <w:sz w:val="16"/>
          <w:szCs w:val="16"/>
        </w:rPr>
      </w:pPr>
      <w:r w:rsidRPr="004A2479">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560384" w:rsidRPr="004A2479" w:rsidRDefault="00560384" w:rsidP="00560384">
      <w:pPr>
        <w:pStyle w:val="SemEspaamento"/>
        <w:tabs>
          <w:tab w:val="left" w:pos="993"/>
        </w:tabs>
        <w:jc w:val="both"/>
        <w:rPr>
          <w:rFonts w:ascii="Arial" w:hAnsi="Arial" w:cs="Arial"/>
          <w:b/>
          <w:sz w:val="16"/>
          <w:szCs w:val="16"/>
        </w:rPr>
      </w:pPr>
    </w:p>
    <w:p w:rsidR="00560384" w:rsidRPr="004A2479" w:rsidRDefault="00560384" w:rsidP="00560384">
      <w:pPr>
        <w:pStyle w:val="SemEspaamento"/>
        <w:numPr>
          <w:ilvl w:val="1"/>
          <w:numId w:val="4"/>
        </w:numPr>
        <w:tabs>
          <w:tab w:val="left" w:pos="993"/>
        </w:tabs>
        <w:jc w:val="both"/>
        <w:rPr>
          <w:rFonts w:ascii="Arial" w:hAnsi="Arial" w:cs="Arial"/>
          <w:sz w:val="16"/>
          <w:szCs w:val="16"/>
        </w:rPr>
      </w:pPr>
      <w:r w:rsidRPr="004A2479">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60384" w:rsidRPr="004A2479" w:rsidRDefault="00560384" w:rsidP="00560384">
      <w:pPr>
        <w:pStyle w:val="SemEspaamento"/>
        <w:tabs>
          <w:tab w:val="left" w:pos="993"/>
        </w:tabs>
        <w:jc w:val="both"/>
        <w:rPr>
          <w:rFonts w:ascii="Arial" w:hAnsi="Arial" w:cs="Arial"/>
          <w:b/>
          <w:sz w:val="16"/>
          <w:szCs w:val="16"/>
        </w:rPr>
      </w:pPr>
    </w:p>
    <w:p w:rsidR="00560384" w:rsidRPr="004A2479" w:rsidRDefault="00560384" w:rsidP="00560384">
      <w:pPr>
        <w:pStyle w:val="SemEspaamento"/>
        <w:numPr>
          <w:ilvl w:val="1"/>
          <w:numId w:val="4"/>
        </w:numPr>
        <w:tabs>
          <w:tab w:val="left" w:pos="993"/>
        </w:tabs>
        <w:jc w:val="both"/>
        <w:rPr>
          <w:rFonts w:ascii="Arial" w:hAnsi="Arial" w:cs="Arial"/>
          <w:sz w:val="16"/>
          <w:szCs w:val="16"/>
        </w:rPr>
      </w:pPr>
      <w:r w:rsidRPr="004A2479">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60384" w:rsidRPr="004A2479" w:rsidRDefault="00560384" w:rsidP="00560384">
      <w:pPr>
        <w:pStyle w:val="PargrafodaLista"/>
        <w:rPr>
          <w:rFonts w:ascii="Arial" w:hAnsi="Arial" w:cs="Arial"/>
          <w:sz w:val="16"/>
          <w:szCs w:val="16"/>
        </w:rPr>
      </w:pPr>
    </w:p>
    <w:p w:rsidR="00560384" w:rsidRPr="004A2479" w:rsidRDefault="00560384" w:rsidP="00560384">
      <w:pPr>
        <w:pStyle w:val="SemEspaamento"/>
        <w:numPr>
          <w:ilvl w:val="1"/>
          <w:numId w:val="4"/>
        </w:numPr>
        <w:tabs>
          <w:tab w:val="left" w:pos="993"/>
        </w:tabs>
        <w:jc w:val="both"/>
        <w:rPr>
          <w:rFonts w:ascii="Arial" w:hAnsi="Arial" w:cs="Arial"/>
          <w:sz w:val="16"/>
          <w:szCs w:val="16"/>
        </w:rPr>
      </w:pPr>
      <w:r w:rsidRPr="004A2479">
        <w:rPr>
          <w:rFonts w:ascii="Arial" w:hAnsi="Arial" w:cs="Arial"/>
          <w:sz w:val="16"/>
          <w:szCs w:val="16"/>
        </w:rPr>
        <w:t>São exemplos de infração administrativa penalizáveis, nos termos da Lei nº 8.666, de 1993, da Lei nº 10.520, de 2002, do Decreto nº 3.555, de 2000, e do Decreto nº 5.450, de 2005:</w:t>
      </w:r>
    </w:p>
    <w:p w:rsidR="00560384" w:rsidRPr="004A2479" w:rsidRDefault="00560384" w:rsidP="00560384">
      <w:pPr>
        <w:pStyle w:val="SemEspaamento"/>
        <w:tabs>
          <w:tab w:val="left" w:pos="993"/>
        </w:tabs>
        <w:jc w:val="both"/>
        <w:rPr>
          <w:rFonts w:ascii="Arial" w:hAnsi="Arial" w:cs="Arial"/>
          <w:sz w:val="16"/>
          <w:szCs w:val="16"/>
        </w:rPr>
      </w:pPr>
    </w:p>
    <w:p w:rsidR="00560384" w:rsidRPr="004A2479" w:rsidRDefault="00560384" w:rsidP="00560384">
      <w:pPr>
        <w:numPr>
          <w:ilvl w:val="0"/>
          <w:numId w:val="38"/>
        </w:numPr>
        <w:tabs>
          <w:tab w:val="left" w:pos="851"/>
        </w:tabs>
        <w:ind w:left="567" w:firstLine="0"/>
        <w:jc w:val="both"/>
        <w:rPr>
          <w:rFonts w:ascii="Arial" w:hAnsi="Arial" w:cs="Arial"/>
          <w:sz w:val="16"/>
          <w:szCs w:val="16"/>
        </w:rPr>
      </w:pPr>
      <w:r w:rsidRPr="004A2479">
        <w:rPr>
          <w:rFonts w:ascii="Arial" w:hAnsi="Arial" w:cs="Arial"/>
          <w:sz w:val="16"/>
          <w:szCs w:val="16"/>
        </w:rPr>
        <w:t>Inexecução total ou parcial do contrato;</w:t>
      </w:r>
    </w:p>
    <w:p w:rsidR="00560384" w:rsidRPr="004A2479" w:rsidRDefault="00560384" w:rsidP="00560384">
      <w:pPr>
        <w:numPr>
          <w:ilvl w:val="0"/>
          <w:numId w:val="38"/>
        </w:numPr>
        <w:tabs>
          <w:tab w:val="left" w:pos="851"/>
        </w:tabs>
        <w:ind w:left="567" w:firstLine="0"/>
        <w:jc w:val="both"/>
        <w:rPr>
          <w:rFonts w:ascii="Arial" w:hAnsi="Arial" w:cs="Arial"/>
          <w:sz w:val="16"/>
          <w:szCs w:val="16"/>
        </w:rPr>
      </w:pPr>
      <w:r w:rsidRPr="004A2479">
        <w:rPr>
          <w:rFonts w:ascii="Arial" w:hAnsi="Arial" w:cs="Arial"/>
          <w:sz w:val="16"/>
          <w:szCs w:val="16"/>
        </w:rPr>
        <w:t>Apresentação de documentação falsa;</w:t>
      </w:r>
    </w:p>
    <w:p w:rsidR="00560384" w:rsidRPr="004A2479" w:rsidRDefault="00560384" w:rsidP="00560384">
      <w:pPr>
        <w:numPr>
          <w:ilvl w:val="0"/>
          <w:numId w:val="38"/>
        </w:numPr>
        <w:tabs>
          <w:tab w:val="left" w:pos="851"/>
        </w:tabs>
        <w:ind w:left="567" w:firstLine="0"/>
        <w:jc w:val="both"/>
        <w:rPr>
          <w:rFonts w:ascii="Arial" w:hAnsi="Arial" w:cs="Arial"/>
          <w:sz w:val="16"/>
          <w:szCs w:val="16"/>
        </w:rPr>
      </w:pPr>
      <w:r w:rsidRPr="004A2479">
        <w:rPr>
          <w:rFonts w:ascii="Arial" w:hAnsi="Arial" w:cs="Arial"/>
          <w:sz w:val="16"/>
          <w:szCs w:val="16"/>
        </w:rPr>
        <w:t>Comportamento inidôneo;</w:t>
      </w:r>
    </w:p>
    <w:p w:rsidR="00560384" w:rsidRPr="004A2479" w:rsidRDefault="00560384" w:rsidP="00560384">
      <w:pPr>
        <w:numPr>
          <w:ilvl w:val="0"/>
          <w:numId w:val="38"/>
        </w:numPr>
        <w:tabs>
          <w:tab w:val="left" w:pos="851"/>
        </w:tabs>
        <w:ind w:left="567" w:firstLine="0"/>
        <w:jc w:val="both"/>
        <w:rPr>
          <w:rFonts w:ascii="Arial" w:hAnsi="Arial" w:cs="Arial"/>
          <w:sz w:val="16"/>
          <w:szCs w:val="16"/>
        </w:rPr>
      </w:pPr>
      <w:r w:rsidRPr="004A2479">
        <w:rPr>
          <w:rFonts w:ascii="Arial" w:hAnsi="Arial" w:cs="Arial"/>
          <w:sz w:val="16"/>
          <w:szCs w:val="16"/>
        </w:rPr>
        <w:t>Fraude fiscal;</w:t>
      </w:r>
    </w:p>
    <w:p w:rsidR="00560384" w:rsidRPr="004A2479" w:rsidRDefault="00560384" w:rsidP="00560384">
      <w:pPr>
        <w:numPr>
          <w:ilvl w:val="0"/>
          <w:numId w:val="38"/>
        </w:numPr>
        <w:tabs>
          <w:tab w:val="left" w:pos="851"/>
        </w:tabs>
        <w:ind w:left="567" w:firstLine="0"/>
        <w:jc w:val="both"/>
        <w:rPr>
          <w:rFonts w:ascii="Arial" w:hAnsi="Arial" w:cs="Arial"/>
          <w:sz w:val="16"/>
          <w:szCs w:val="16"/>
        </w:rPr>
      </w:pPr>
      <w:r w:rsidRPr="004A2479">
        <w:rPr>
          <w:rFonts w:ascii="Arial" w:hAnsi="Arial" w:cs="Arial"/>
          <w:sz w:val="16"/>
          <w:szCs w:val="16"/>
        </w:rPr>
        <w:t>Descumprimento de qualquer dos deveres elencados no Edital ou no Contrato.</w:t>
      </w:r>
    </w:p>
    <w:p w:rsidR="00560384" w:rsidRPr="004A2479" w:rsidRDefault="00560384" w:rsidP="00560384">
      <w:pPr>
        <w:pStyle w:val="SemEspaamento"/>
        <w:tabs>
          <w:tab w:val="left" w:pos="993"/>
        </w:tabs>
        <w:jc w:val="both"/>
        <w:rPr>
          <w:rFonts w:ascii="Arial" w:hAnsi="Arial" w:cs="Arial"/>
          <w:sz w:val="16"/>
          <w:szCs w:val="16"/>
        </w:rPr>
      </w:pPr>
    </w:p>
    <w:p w:rsidR="00560384" w:rsidRPr="004A2479" w:rsidRDefault="00560384" w:rsidP="00560384">
      <w:pPr>
        <w:pStyle w:val="SemEspaamento"/>
        <w:numPr>
          <w:ilvl w:val="1"/>
          <w:numId w:val="4"/>
        </w:numPr>
        <w:tabs>
          <w:tab w:val="left" w:pos="993"/>
        </w:tabs>
        <w:jc w:val="both"/>
        <w:rPr>
          <w:rFonts w:ascii="Arial" w:hAnsi="Arial" w:cs="Arial"/>
          <w:sz w:val="16"/>
          <w:szCs w:val="16"/>
        </w:rPr>
      </w:pPr>
      <w:r w:rsidRPr="004A2479">
        <w:rPr>
          <w:rFonts w:ascii="Arial" w:hAnsi="Arial" w:cs="Arial"/>
          <w:sz w:val="16"/>
          <w:szCs w:val="16"/>
        </w:rPr>
        <w:t xml:space="preserve">As sanções serão aplicadas, </w:t>
      </w:r>
      <w:r w:rsidRPr="004A2479">
        <w:rPr>
          <w:rFonts w:ascii="Arial" w:hAnsi="Arial" w:cs="Arial"/>
          <w:b/>
          <w:sz w:val="16"/>
          <w:szCs w:val="16"/>
        </w:rPr>
        <w:t>NO QUE COUBER,</w:t>
      </w:r>
      <w:r w:rsidRPr="004A2479">
        <w:rPr>
          <w:rFonts w:ascii="Arial" w:hAnsi="Arial" w:cs="Arial"/>
          <w:sz w:val="16"/>
          <w:szCs w:val="16"/>
        </w:rPr>
        <w:t xml:space="preserve"> sem prejuízo da responsabilidade civil e criminal que possa ser acionada em desfavor da Contratada, conforme infração cometida e prejuízos causados à administração ou a terceiros;</w:t>
      </w:r>
    </w:p>
    <w:p w:rsidR="00560384" w:rsidRPr="004A2479" w:rsidRDefault="00560384" w:rsidP="00560384">
      <w:pPr>
        <w:pStyle w:val="SemEspaamento"/>
        <w:tabs>
          <w:tab w:val="left" w:pos="993"/>
          <w:tab w:val="left" w:pos="1560"/>
        </w:tabs>
        <w:jc w:val="both"/>
        <w:rPr>
          <w:rFonts w:ascii="Arial" w:hAnsi="Arial" w:cs="Arial"/>
          <w:b/>
          <w:sz w:val="16"/>
          <w:szCs w:val="16"/>
        </w:rPr>
      </w:pPr>
    </w:p>
    <w:p w:rsidR="00560384" w:rsidRPr="004A2479" w:rsidRDefault="00560384" w:rsidP="00560384">
      <w:pPr>
        <w:pStyle w:val="SemEspaamento"/>
        <w:numPr>
          <w:ilvl w:val="1"/>
          <w:numId w:val="4"/>
        </w:numPr>
        <w:tabs>
          <w:tab w:val="left" w:pos="993"/>
          <w:tab w:val="left" w:pos="1560"/>
        </w:tabs>
        <w:jc w:val="both"/>
        <w:rPr>
          <w:rFonts w:ascii="Arial" w:hAnsi="Arial" w:cs="Arial"/>
          <w:sz w:val="16"/>
          <w:szCs w:val="16"/>
        </w:rPr>
      </w:pPr>
      <w:r w:rsidRPr="004A2479">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560384" w:rsidRPr="004A2479" w:rsidRDefault="00560384" w:rsidP="00560384">
      <w:pPr>
        <w:pStyle w:val="SemEspaamento"/>
        <w:tabs>
          <w:tab w:val="left" w:pos="993"/>
          <w:tab w:val="left" w:pos="1560"/>
        </w:tabs>
        <w:jc w:val="both"/>
        <w:rPr>
          <w:rFonts w:ascii="Arial" w:hAnsi="Arial" w:cs="Arial"/>
          <w:sz w:val="16"/>
          <w:szCs w:val="16"/>
        </w:rPr>
      </w:pPr>
    </w:p>
    <w:tbl>
      <w:tblPr>
        <w:tblStyle w:val="ListaClara1"/>
        <w:tblW w:w="8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5954"/>
        <w:gridCol w:w="992"/>
        <w:gridCol w:w="1010"/>
      </w:tblGrid>
      <w:tr w:rsidR="00560384" w:rsidRPr="004A2479" w:rsidTr="002646A4">
        <w:trPr>
          <w:cnfStyle w:val="100000000000"/>
          <w:jc w:val="center"/>
        </w:trPr>
        <w:tc>
          <w:tcPr>
            <w:cnfStyle w:val="001000000000"/>
            <w:tcW w:w="851" w:type="dxa"/>
            <w:hideMark/>
          </w:tcPr>
          <w:p w:rsidR="00560384" w:rsidRPr="004A2479" w:rsidRDefault="00560384" w:rsidP="002646A4">
            <w:pPr>
              <w:autoSpaceDE w:val="0"/>
              <w:autoSpaceDN w:val="0"/>
              <w:adjustRightInd w:val="0"/>
              <w:ind w:right="-87"/>
              <w:jc w:val="center"/>
              <w:rPr>
                <w:rFonts w:ascii="Arial" w:hAnsi="Arial" w:cs="Arial"/>
                <w:b w:val="0"/>
                <w:bCs w:val="0"/>
                <w:color w:val="auto"/>
                <w:sz w:val="16"/>
                <w:szCs w:val="16"/>
              </w:rPr>
            </w:pPr>
            <w:r w:rsidRPr="004A2479">
              <w:rPr>
                <w:rFonts w:ascii="Arial" w:hAnsi="Arial" w:cs="Arial"/>
                <w:b w:val="0"/>
                <w:bCs w:val="0"/>
                <w:color w:val="auto"/>
                <w:sz w:val="16"/>
                <w:szCs w:val="16"/>
              </w:rPr>
              <w:t>Item</w:t>
            </w:r>
          </w:p>
        </w:tc>
        <w:tc>
          <w:tcPr>
            <w:tcW w:w="5954" w:type="dxa"/>
            <w:hideMark/>
          </w:tcPr>
          <w:p w:rsidR="00560384" w:rsidRPr="004A2479" w:rsidRDefault="00560384" w:rsidP="002646A4">
            <w:pPr>
              <w:autoSpaceDE w:val="0"/>
              <w:autoSpaceDN w:val="0"/>
              <w:adjustRightInd w:val="0"/>
              <w:jc w:val="center"/>
              <w:cnfStyle w:val="100000000000"/>
              <w:rPr>
                <w:rFonts w:ascii="Arial" w:hAnsi="Arial" w:cs="Arial"/>
                <w:b w:val="0"/>
                <w:bCs w:val="0"/>
                <w:color w:val="auto"/>
                <w:sz w:val="16"/>
                <w:szCs w:val="16"/>
              </w:rPr>
            </w:pPr>
            <w:r w:rsidRPr="004A2479">
              <w:rPr>
                <w:rFonts w:ascii="Arial" w:hAnsi="Arial" w:cs="Arial"/>
                <w:b w:val="0"/>
                <w:bCs w:val="0"/>
                <w:color w:val="auto"/>
                <w:sz w:val="16"/>
                <w:szCs w:val="16"/>
              </w:rPr>
              <w:t>DESCRIÇÃO DA INFRAÇÃO</w:t>
            </w:r>
          </w:p>
        </w:tc>
        <w:tc>
          <w:tcPr>
            <w:tcW w:w="992" w:type="dxa"/>
            <w:hideMark/>
          </w:tcPr>
          <w:p w:rsidR="00560384" w:rsidRPr="004A2479" w:rsidRDefault="00560384" w:rsidP="002646A4">
            <w:pPr>
              <w:autoSpaceDE w:val="0"/>
              <w:autoSpaceDN w:val="0"/>
              <w:adjustRightInd w:val="0"/>
              <w:jc w:val="center"/>
              <w:cnfStyle w:val="100000000000"/>
              <w:rPr>
                <w:rFonts w:ascii="Arial" w:hAnsi="Arial" w:cs="Arial"/>
                <w:b w:val="0"/>
                <w:bCs w:val="0"/>
                <w:color w:val="auto"/>
                <w:sz w:val="16"/>
                <w:szCs w:val="16"/>
              </w:rPr>
            </w:pPr>
            <w:r w:rsidRPr="004A2479">
              <w:rPr>
                <w:rFonts w:ascii="Arial" w:hAnsi="Arial" w:cs="Arial"/>
                <w:b w:val="0"/>
                <w:bCs w:val="0"/>
                <w:color w:val="auto"/>
                <w:sz w:val="16"/>
                <w:szCs w:val="16"/>
              </w:rPr>
              <w:t>GRAU</w:t>
            </w:r>
          </w:p>
        </w:tc>
        <w:tc>
          <w:tcPr>
            <w:tcW w:w="1010" w:type="dxa"/>
            <w:hideMark/>
          </w:tcPr>
          <w:p w:rsidR="00560384" w:rsidRPr="004A2479" w:rsidRDefault="00560384" w:rsidP="002646A4">
            <w:pPr>
              <w:autoSpaceDE w:val="0"/>
              <w:autoSpaceDN w:val="0"/>
              <w:adjustRightInd w:val="0"/>
              <w:jc w:val="center"/>
              <w:cnfStyle w:val="100000000000"/>
              <w:rPr>
                <w:rFonts w:ascii="Arial" w:hAnsi="Arial" w:cs="Arial"/>
                <w:b w:val="0"/>
                <w:bCs w:val="0"/>
                <w:color w:val="auto"/>
                <w:sz w:val="16"/>
                <w:szCs w:val="16"/>
              </w:rPr>
            </w:pPr>
            <w:r w:rsidRPr="004A2479">
              <w:rPr>
                <w:rFonts w:ascii="Arial" w:hAnsi="Arial" w:cs="Arial"/>
                <w:b w:val="0"/>
                <w:bCs w:val="0"/>
                <w:color w:val="auto"/>
                <w:sz w:val="16"/>
                <w:szCs w:val="16"/>
              </w:rPr>
              <w:t>MULTA*</w:t>
            </w:r>
          </w:p>
        </w:tc>
      </w:tr>
      <w:tr w:rsidR="00560384" w:rsidRPr="004A2479" w:rsidTr="002646A4">
        <w:trPr>
          <w:cnfStyle w:val="000000100000"/>
          <w:jc w:val="center"/>
        </w:trPr>
        <w:tc>
          <w:tcPr>
            <w:cnfStyle w:val="00100000000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t xml:space="preserve">1. </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rPr>
                <w:rFonts w:ascii="Arial" w:hAnsi="Arial" w:cs="Arial"/>
                <w:sz w:val="16"/>
                <w:szCs w:val="16"/>
              </w:rPr>
            </w:pPr>
            <w:r w:rsidRPr="004A2479">
              <w:rPr>
                <w:rFonts w:ascii="Arial" w:hAnsi="Arial" w:cs="Arial"/>
                <w:sz w:val="16"/>
                <w:szCs w:val="16"/>
              </w:rPr>
              <w:t>Permitir situação que crie a possibilidade ou cause dano físico, lesão corporal ou consequências letais; por ocorrência.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sz w:val="16"/>
                <w:szCs w:val="16"/>
              </w:rPr>
            </w:pPr>
            <w:r w:rsidRPr="004A2479">
              <w:rPr>
                <w:rFonts w:ascii="Arial" w:hAnsi="Arial" w:cs="Arial"/>
                <w:b/>
                <w:bCs/>
                <w:sz w:val="16"/>
                <w:szCs w:val="16"/>
              </w:rPr>
              <w:t>06</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sz w:val="16"/>
                <w:szCs w:val="16"/>
              </w:rPr>
            </w:pPr>
            <w:r w:rsidRPr="004A2479">
              <w:rPr>
                <w:rFonts w:ascii="Arial" w:hAnsi="Arial" w:cs="Arial"/>
                <w:b/>
                <w:bCs/>
                <w:sz w:val="16"/>
                <w:szCs w:val="16"/>
              </w:rPr>
              <w:t>4,0% por dia</w:t>
            </w:r>
          </w:p>
        </w:tc>
      </w:tr>
      <w:tr w:rsidR="00560384" w:rsidRPr="004A2479" w:rsidTr="002646A4">
        <w:trPr>
          <w:jc w:val="center"/>
        </w:trPr>
        <w:tc>
          <w:tcPr>
            <w:cnfStyle w:val="001000000000"/>
            <w:tcW w:w="851" w:type="dxa"/>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t xml:space="preserve">2. </w:t>
            </w:r>
          </w:p>
        </w:tc>
        <w:tc>
          <w:tcPr>
            <w:tcW w:w="5954" w:type="dxa"/>
            <w:hideMark/>
          </w:tcPr>
          <w:p w:rsidR="00560384" w:rsidRPr="004A2479" w:rsidRDefault="00560384" w:rsidP="002646A4">
            <w:pPr>
              <w:autoSpaceDE w:val="0"/>
              <w:autoSpaceDN w:val="0"/>
              <w:adjustRightInd w:val="0"/>
              <w:jc w:val="both"/>
              <w:cnfStyle w:val="000000000000"/>
              <w:rPr>
                <w:rFonts w:ascii="Arial" w:hAnsi="Arial" w:cs="Arial"/>
                <w:sz w:val="16"/>
                <w:szCs w:val="16"/>
              </w:rPr>
            </w:pPr>
            <w:r w:rsidRPr="004A2479">
              <w:rPr>
                <w:rFonts w:ascii="Arial" w:hAnsi="Arial" w:cs="Arial"/>
                <w:sz w:val="16"/>
                <w:szCs w:val="16"/>
              </w:rPr>
              <w:t>Usar indevidamente informações sigilosas a que teve acesso; por ocorrência.</w:t>
            </w:r>
          </w:p>
        </w:tc>
        <w:tc>
          <w:tcPr>
            <w:tcW w:w="992" w:type="dxa"/>
            <w:hideMark/>
          </w:tcPr>
          <w:p w:rsidR="00560384" w:rsidRPr="004A2479" w:rsidRDefault="00560384" w:rsidP="002646A4">
            <w:pPr>
              <w:autoSpaceDE w:val="0"/>
              <w:autoSpaceDN w:val="0"/>
              <w:adjustRightInd w:val="0"/>
              <w:jc w:val="center"/>
              <w:cnfStyle w:val="000000000000"/>
              <w:rPr>
                <w:rFonts w:ascii="Arial" w:hAnsi="Arial" w:cs="Arial"/>
                <w:sz w:val="16"/>
                <w:szCs w:val="16"/>
              </w:rPr>
            </w:pPr>
            <w:r w:rsidRPr="004A2479">
              <w:rPr>
                <w:rFonts w:ascii="Arial" w:hAnsi="Arial" w:cs="Arial"/>
                <w:b/>
                <w:bCs/>
                <w:sz w:val="16"/>
                <w:szCs w:val="16"/>
              </w:rPr>
              <w:t>06</w:t>
            </w:r>
          </w:p>
        </w:tc>
        <w:tc>
          <w:tcPr>
            <w:tcW w:w="1010" w:type="dxa"/>
            <w:hideMark/>
          </w:tcPr>
          <w:p w:rsidR="00560384" w:rsidRPr="004A2479" w:rsidRDefault="00560384" w:rsidP="002646A4">
            <w:pPr>
              <w:autoSpaceDE w:val="0"/>
              <w:autoSpaceDN w:val="0"/>
              <w:adjustRightInd w:val="0"/>
              <w:jc w:val="center"/>
              <w:cnfStyle w:val="000000000000"/>
              <w:rPr>
                <w:rFonts w:ascii="Arial" w:hAnsi="Arial" w:cs="Arial"/>
                <w:sz w:val="16"/>
                <w:szCs w:val="16"/>
              </w:rPr>
            </w:pPr>
            <w:r w:rsidRPr="004A2479">
              <w:rPr>
                <w:rFonts w:ascii="Arial" w:hAnsi="Arial" w:cs="Arial"/>
                <w:b/>
                <w:bCs/>
                <w:sz w:val="16"/>
                <w:szCs w:val="16"/>
              </w:rPr>
              <w:t>4,0% por dia</w:t>
            </w:r>
          </w:p>
        </w:tc>
      </w:tr>
      <w:tr w:rsidR="00560384" w:rsidRPr="004A2479" w:rsidTr="002646A4">
        <w:trPr>
          <w:cnfStyle w:val="000000100000"/>
          <w:jc w:val="center"/>
        </w:trPr>
        <w:tc>
          <w:tcPr>
            <w:cnfStyle w:val="00100000000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t xml:space="preserve">3. </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rPr>
                <w:rFonts w:ascii="Arial" w:hAnsi="Arial" w:cs="Arial"/>
                <w:sz w:val="16"/>
                <w:szCs w:val="16"/>
              </w:rPr>
            </w:pPr>
            <w:r w:rsidRPr="004A2479">
              <w:rPr>
                <w:rFonts w:ascii="Arial" w:hAnsi="Arial" w:cs="Arial"/>
                <w:sz w:val="16"/>
                <w:szCs w:val="16"/>
              </w:rPr>
              <w:t>Suspender ou interromper, salvo por motivo de força maior ou caso fortuito, os serviços contratuais por dia e por unidade de atendimento;</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sz w:val="16"/>
                <w:szCs w:val="16"/>
              </w:rPr>
            </w:pPr>
            <w:r w:rsidRPr="004A2479">
              <w:rPr>
                <w:rFonts w:ascii="Arial" w:hAnsi="Arial" w:cs="Arial"/>
                <w:b/>
                <w:bCs/>
                <w:sz w:val="16"/>
                <w:szCs w:val="16"/>
              </w:rPr>
              <w:t>05</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sz w:val="16"/>
                <w:szCs w:val="16"/>
              </w:rPr>
            </w:pPr>
            <w:r w:rsidRPr="004A2479">
              <w:rPr>
                <w:rFonts w:ascii="Arial" w:hAnsi="Arial" w:cs="Arial"/>
                <w:b/>
                <w:bCs/>
                <w:sz w:val="16"/>
                <w:szCs w:val="16"/>
              </w:rPr>
              <w:t>3,2% por dia</w:t>
            </w:r>
          </w:p>
        </w:tc>
      </w:tr>
      <w:tr w:rsidR="00560384" w:rsidRPr="004A2479" w:rsidTr="002646A4">
        <w:trPr>
          <w:jc w:val="center"/>
        </w:trPr>
        <w:tc>
          <w:tcPr>
            <w:cnfStyle w:val="001000000000"/>
            <w:tcW w:w="851" w:type="dxa"/>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t xml:space="preserve">4. </w:t>
            </w:r>
          </w:p>
        </w:tc>
        <w:tc>
          <w:tcPr>
            <w:tcW w:w="5954" w:type="dxa"/>
            <w:hideMark/>
          </w:tcPr>
          <w:p w:rsidR="00560384" w:rsidRPr="004A2479" w:rsidRDefault="00560384" w:rsidP="002646A4">
            <w:pPr>
              <w:autoSpaceDE w:val="0"/>
              <w:autoSpaceDN w:val="0"/>
              <w:adjustRightInd w:val="0"/>
              <w:jc w:val="both"/>
              <w:cnfStyle w:val="000000000000"/>
              <w:rPr>
                <w:rFonts w:ascii="Arial" w:hAnsi="Arial" w:cs="Arial"/>
                <w:sz w:val="16"/>
                <w:szCs w:val="16"/>
              </w:rPr>
            </w:pPr>
            <w:r w:rsidRPr="004A2479">
              <w:rPr>
                <w:rFonts w:ascii="Arial" w:hAnsi="Arial" w:cs="Arial"/>
                <w:sz w:val="16"/>
                <w:szCs w:val="16"/>
              </w:rPr>
              <w:t>Destruir ou danificar documentos por culpa ou dolo de seus agentes; por ocorrência.</w:t>
            </w:r>
          </w:p>
        </w:tc>
        <w:tc>
          <w:tcPr>
            <w:tcW w:w="992" w:type="dxa"/>
            <w:hideMark/>
          </w:tcPr>
          <w:p w:rsidR="00560384" w:rsidRPr="004A2479" w:rsidRDefault="00560384" w:rsidP="002646A4">
            <w:pPr>
              <w:autoSpaceDE w:val="0"/>
              <w:autoSpaceDN w:val="0"/>
              <w:adjustRightInd w:val="0"/>
              <w:jc w:val="center"/>
              <w:cnfStyle w:val="000000000000"/>
              <w:rPr>
                <w:rFonts w:ascii="Arial" w:hAnsi="Arial" w:cs="Arial"/>
                <w:sz w:val="16"/>
                <w:szCs w:val="16"/>
              </w:rPr>
            </w:pPr>
            <w:r w:rsidRPr="004A2479">
              <w:rPr>
                <w:rFonts w:ascii="Arial" w:hAnsi="Arial" w:cs="Arial"/>
                <w:b/>
                <w:bCs/>
                <w:sz w:val="16"/>
                <w:szCs w:val="16"/>
              </w:rPr>
              <w:t>05</w:t>
            </w:r>
          </w:p>
        </w:tc>
        <w:tc>
          <w:tcPr>
            <w:tcW w:w="1010" w:type="dxa"/>
            <w:hideMark/>
          </w:tcPr>
          <w:p w:rsidR="00560384" w:rsidRPr="004A2479" w:rsidRDefault="00560384" w:rsidP="002646A4">
            <w:pPr>
              <w:autoSpaceDE w:val="0"/>
              <w:autoSpaceDN w:val="0"/>
              <w:adjustRightInd w:val="0"/>
              <w:jc w:val="center"/>
              <w:cnfStyle w:val="000000000000"/>
              <w:rPr>
                <w:rFonts w:ascii="Arial" w:hAnsi="Arial" w:cs="Arial"/>
                <w:sz w:val="16"/>
                <w:szCs w:val="16"/>
              </w:rPr>
            </w:pPr>
            <w:r w:rsidRPr="004A2479">
              <w:rPr>
                <w:rFonts w:ascii="Arial" w:hAnsi="Arial" w:cs="Arial"/>
                <w:b/>
                <w:bCs/>
                <w:sz w:val="16"/>
                <w:szCs w:val="16"/>
              </w:rPr>
              <w:t>3,2% por dia</w:t>
            </w:r>
          </w:p>
        </w:tc>
      </w:tr>
      <w:tr w:rsidR="00560384" w:rsidRPr="004A2479" w:rsidTr="002646A4">
        <w:trPr>
          <w:cnfStyle w:val="000000100000"/>
          <w:jc w:val="center"/>
        </w:trPr>
        <w:tc>
          <w:tcPr>
            <w:cnfStyle w:val="00100000000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t xml:space="preserve">5. </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rPr>
                <w:rFonts w:ascii="Arial" w:hAnsi="Arial" w:cs="Arial"/>
                <w:sz w:val="16"/>
                <w:szCs w:val="16"/>
              </w:rPr>
            </w:pPr>
            <w:r w:rsidRPr="004A2479">
              <w:rPr>
                <w:rFonts w:ascii="Arial" w:hAnsi="Arial" w:cs="Arial"/>
                <w:sz w:val="16"/>
                <w:szCs w:val="16"/>
              </w:rPr>
              <w:t>Recusar-se a executar serviço determinado pela FISCALIZAÇÃO, sem motivo justificado; por ocorrência;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sz w:val="16"/>
                <w:szCs w:val="16"/>
              </w:rPr>
            </w:pPr>
            <w:r w:rsidRPr="004A2479">
              <w:rPr>
                <w:rFonts w:ascii="Arial" w:hAnsi="Arial" w:cs="Arial"/>
                <w:b/>
                <w:bCs/>
                <w:sz w:val="16"/>
                <w:szCs w:val="16"/>
              </w:rPr>
              <w:t>04</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sz w:val="16"/>
                <w:szCs w:val="16"/>
              </w:rPr>
            </w:pPr>
            <w:r w:rsidRPr="004A2479">
              <w:rPr>
                <w:rFonts w:ascii="Arial" w:hAnsi="Arial" w:cs="Arial"/>
                <w:b/>
                <w:bCs/>
                <w:sz w:val="16"/>
                <w:szCs w:val="16"/>
              </w:rPr>
              <w:t>1,6% por dia</w:t>
            </w:r>
          </w:p>
        </w:tc>
      </w:tr>
      <w:tr w:rsidR="00560384" w:rsidRPr="004A2479" w:rsidTr="002646A4">
        <w:trPr>
          <w:jc w:val="center"/>
        </w:trPr>
        <w:tc>
          <w:tcPr>
            <w:cnfStyle w:val="001000000000"/>
            <w:tcW w:w="851" w:type="dxa"/>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t xml:space="preserve">6. </w:t>
            </w:r>
          </w:p>
        </w:tc>
        <w:tc>
          <w:tcPr>
            <w:tcW w:w="5954" w:type="dxa"/>
            <w:hideMark/>
          </w:tcPr>
          <w:p w:rsidR="00560384" w:rsidRPr="004A2479" w:rsidRDefault="00560384" w:rsidP="002646A4">
            <w:pPr>
              <w:autoSpaceDE w:val="0"/>
              <w:autoSpaceDN w:val="0"/>
              <w:adjustRightInd w:val="0"/>
              <w:jc w:val="both"/>
              <w:cnfStyle w:val="000000000000"/>
              <w:rPr>
                <w:rFonts w:ascii="Arial" w:hAnsi="Arial" w:cs="Arial"/>
                <w:sz w:val="16"/>
                <w:szCs w:val="16"/>
              </w:rPr>
            </w:pPr>
            <w:r w:rsidRPr="004A2479">
              <w:rPr>
                <w:rFonts w:ascii="Arial" w:hAnsi="Arial" w:cs="Arial"/>
                <w:sz w:val="16"/>
                <w:szCs w:val="16"/>
              </w:rPr>
              <w:t>Manter funcionário sem qualificação para a execução dos serviços; por empregado e por dia.</w:t>
            </w:r>
          </w:p>
        </w:tc>
        <w:tc>
          <w:tcPr>
            <w:tcW w:w="992" w:type="dxa"/>
            <w:hideMark/>
          </w:tcPr>
          <w:p w:rsidR="00560384" w:rsidRPr="004A2479" w:rsidRDefault="00560384" w:rsidP="002646A4">
            <w:pPr>
              <w:autoSpaceDE w:val="0"/>
              <w:autoSpaceDN w:val="0"/>
              <w:adjustRightInd w:val="0"/>
              <w:jc w:val="center"/>
              <w:cnfStyle w:val="000000000000"/>
              <w:rPr>
                <w:rFonts w:ascii="Arial" w:hAnsi="Arial" w:cs="Arial"/>
                <w:sz w:val="16"/>
                <w:szCs w:val="16"/>
              </w:rPr>
            </w:pPr>
            <w:r w:rsidRPr="004A2479">
              <w:rPr>
                <w:rFonts w:ascii="Arial" w:hAnsi="Arial" w:cs="Arial"/>
                <w:b/>
                <w:bCs/>
                <w:sz w:val="16"/>
                <w:szCs w:val="16"/>
              </w:rPr>
              <w:t>03</w:t>
            </w:r>
          </w:p>
        </w:tc>
        <w:tc>
          <w:tcPr>
            <w:tcW w:w="1010" w:type="dxa"/>
            <w:hideMark/>
          </w:tcPr>
          <w:p w:rsidR="00560384" w:rsidRPr="004A2479" w:rsidRDefault="00560384" w:rsidP="002646A4">
            <w:pPr>
              <w:autoSpaceDE w:val="0"/>
              <w:autoSpaceDN w:val="0"/>
              <w:adjustRightInd w:val="0"/>
              <w:jc w:val="center"/>
              <w:cnfStyle w:val="000000000000"/>
              <w:rPr>
                <w:rFonts w:ascii="Arial" w:hAnsi="Arial" w:cs="Arial"/>
                <w:sz w:val="16"/>
                <w:szCs w:val="16"/>
              </w:rPr>
            </w:pPr>
            <w:r w:rsidRPr="004A2479">
              <w:rPr>
                <w:rFonts w:ascii="Arial" w:hAnsi="Arial" w:cs="Arial"/>
                <w:b/>
                <w:bCs/>
                <w:sz w:val="16"/>
                <w:szCs w:val="16"/>
              </w:rPr>
              <w:t>0,8% por dia</w:t>
            </w:r>
          </w:p>
        </w:tc>
      </w:tr>
      <w:tr w:rsidR="00560384" w:rsidRPr="004A2479" w:rsidTr="002646A4">
        <w:trPr>
          <w:cnfStyle w:val="000000100000"/>
          <w:jc w:val="center"/>
        </w:trPr>
        <w:tc>
          <w:tcPr>
            <w:cnfStyle w:val="00100000000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lastRenderedPageBreak/>
              <w:t xml:space="preserve">7. </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rPr>
                <w:rFonts w:ascii="Arial" w:hAnsi="Arial" w:cs="Arial"/>
                <w:sz w:val="16"/>
                <w:szCs w:val="16"/>
              </w:rPr>
            </w:pPr>
            <w:r w:rsidRPr="004A2479">
              <w:rPr>
                <w:rFonts w:ascii="Arial" w:hAnsi="Arial" w:cs="Arial"/>
                <w:sz w:val="16"/>
                <w:szCs w:val="16"/>
              </w:rPr>
              <w:t>Executar serviço incompleto, paliativo substitutivo como por caráter permanente, ou deixar de providenciar recomposição complementar; por ocorrência.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sz w:val="16"/>
                <w:szCs w:val="16"/>
              </w:rPr>
            </w:pPr>
            <w:r w:rsidRPr="004A2479">
              <w:rPr>
                <w:rFonts w:ascii="Arial" w:hAnsi="Arial" w:cs="Arial"/>
                <w:b/>
                <w:bCs/>
                <w:sz w:val="16"/>
                <w:szCs w:val="16"/>
              </w:rPr>
              <w:t>02</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sz w:val="16"/>
                <w:szCs w:val="16"/>
              </w:rPr>
            </w:pPr>
            <w:r w:rsidRPr="004A2479">
              <w:rPr>
                <w:rFonts w:ascii="Arial" w:hAnsi="Arial" w:cs="Arial"/>
                <w:b/>
                <w:bCs/>
                <w:sz w:val="16"/>
                <w:szCs w:val="16"/>
              </w:rPr>
              <w:t>0,4% por dia</w:t>
            </w:r>
          </w:p>
        </w:tc>
      </w:tr>
      <w:tr w:rsidR="00560384" w:rsidRPr="004A2479" w:rsidTr="002646A4">
        <w:trPr>
          <w:jc w:val="center"/>
        </w:trPr>
        <w:tc>
          <w:tcPr>
            <w:cnfStyle w:val="001000000000"/>
            <w:tcW w:w="851" w:type="dxa"/>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t xml:space="preserve">8. </w:t>
            </w:r>
          </w:p>
        </w:tc>
        <w:tc>
          <w:tcPr>
            <w:tcW w:w="5954" w:type="dxa"/>
            <w:hideMark/>
          </w:tcPr>
          <w:p w:rsidR="00560384" w:rsidRPr="004A2479" w:rsidRDefault="00560384" w:rsidP="002646A4">
            <w:pPr>
              <w:autoSpaceDE w:val="0"/>
              <w:autoSpaceDN w:val="0"/>
              <w:adjustRightInd w:val="0"/>
              <w:jc w:val="both"/>
              <w:cnfStyle w:val="000000000000"/>
              <w:rPr>
                <w:rFonts w:ascii="Arial" w:hAnsi="Arial" w:cs="Arial"/>
                <w:sz w:val="16"/>
                <w:szCs w:val="16"/>
              </w:rPr>
            </w:pPr>
            <w:r w:rsidRPr="004A2479">
              <w:rPr>
                <w:rFonts w:ascii="Arial" w:hAnsi="Arial" w:cs="Arial"/>
                <w:sz w:val="16"/>
                <w:szCs w:val="16"/>
              </w:rPr>
              <w:t>Fornecer informação pérfida de serviço ou substituição de material; por ocorrência.</w:t>
            </w:r>
          </w:p>
        </w:tc>
        <w:tc>
          <w:tcPr>
            <w:tcW w:w="992" w:type="dxa"/>
            <w:hideMark/>
          </w:tcPr>
          <w:p w:rsidR="00560384" w:rsidRPr="004A2479" w:rsidRDefault="00560384" w:rsidP="002646A4">
            <w:pPr>
              <w:autoSpaceDE w:val="0"/>
              <w:autoSpaceDN w:val="0"/>
              <w:adjustRightInd w:val="0"/>
              <w:jc w:val="center"/>
              <w:cnfStyle w:val="000000000000"/>
              <w:rPr>
                <w:rFonts w:ascii="Arial" w:hAnsi="Arial" w:cs="Arial"/>
                <w:sz w:val="16"/>
                <w:szCs w:val="16"/>
              </w:rPr>
            </w:pPr>
            <w:r w:rsidRPr="004A2479">
              <w:rPr>
                <w:rFonts w:ascii="Arial" w:hAnsi="Arial" w:cs="Arial"/>
                <w:b/>
                <w:bCs/>
                <w:sz w:val="16"/>
                <w:szCs w:val="16"/>
              </w:rPr>
              <w:t>02</w:t>
            </w:r>
          </w:p>
        </w:tc>
        <w:tc>
          <w:tcPr>
            <w:tcW w:w="1010" w:type="dxa"/>
            <w:hideMark/>
          </w:tcPr>
          <w:p w:rsidR="00560384" w:rsidRPr="004A2479" w:rsidRDefault="00560384" w:rsidP="002646A4">
            <w:pPr>
              <w:autoSpaceDE w:val="0"/>
              <w:autoSpaceDN w:val="0"/>
              <w:adjustRightInd w:val="0"/>
              <w:jc w:val="center"/>
              <w:cnfStyle w:val="000000000000"/>
              <w:rPr>
                <w:rFonts w:ascii="Arial" w:hAnsi="Arial" w:cs="Arial"/>
                <w:sz w:val="16"/>
                <w:szCs w:val="16"/>
              </w:rPr>
            </w:pPr>
            <w:r w:rsidRPr="004A2479">
              <w:rPr>
                <w:rFonts w:ascii="Arial" w:hAnsi="Arial" w:cs="Arial"/>
                <w:b/>
                <w:bCs/>
                <w:sz w:val="16"/>
                <w:szCs w:val="16"/>
              </w:rPr>
              <w:t>0,4% por dia</w:t>
            </w:r>
          </w:p>
        </w:tc>
      </w:tr>
      <w:tr w:rsidR="00560384" w:rsidRPr="004A2479" w:rsidTr="002646A4">
        <w:trPr>
          <w:cnfStyle w:val="000000100000"/>
          <w:jc w:val="center"/>
        </w:trPr>
        <w:tc>
          <w:tcPr>
            <w:cnfStyle w:val="00100000000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t xml:space="preserve">9. </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rPr>
                <w:rFonts w:ascii="Arial" w:hAnsi="Arial" w:cs="Arial"/>
                <w:sz w:val="16"/>
                <w:szCs w:val="16"/>
              </w:rPr>
            </w:pPr>
            <w:r w:rsidRPr="004A2479">
              <w:rPr>
                <w:rFonts w:ascii="Arial" w:hAnsi="Arial" w:cs="Arial"/>
                <w:sz w:val="16"/>
                <w:szCs w:val="16"/>
              </w:rPr>
              <w:t>Permitir a presença de funcionário sem uniforme e/ou com uniforme manchado, sujo, mal apresentado e/ou sem crachá registrado por ocorrência(s);</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sz w:val="16"/>
                <w:szCs w:val="16"/>
              </w:rPr>
            </w:pPr>
            <w:r w:rsidRPr="004A2479">
              <w:rPr>
                <w:rFonts w:ascii="Arial" w:hAnsi="Arial" w:cs="Arial"/>
                <w:b/>
                <w:bCs/>
                <w:sz w:val="16"/>
                <w:szCs w:val="16"/>
              </w:rPr>
              <w:t>01</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sz w:val="16"/>
                <w:szCs w:val="16"/>
              </w:rPr>
            </w:pPr>
            <w:r w:rsidRPr="004A2479">
              <w:rPr>
                <w:rFonts w:ascii="Arial" w:hAnsi="Arial" w:cs="Arial"/>
                <w:b/>
                <w:bCs/>
                <w:sz w:val="16"/>
                <w:szCs w:val="16"/>
              </w:rPr>
              <w:t>0,2% por dia</w:t>
            </w:r>
          </w:p>
        </w:tc>
      </w:tr>
      <w:tr w:rsidR="00560384" w:rsidRPr="004A2479" w:rsidTr="002646A4">
        <w:trPr>
          <w:jc w:val="center"/>
        </w:trPr>
        <w:tc>
          <w:tcPr>
            <w:cnfStyle w:val="001000000000"/>
            <w:tcW w:w="8807" w:type="dxa"/>
            <w:gridSpan w:val="4"/>
            <w:hideMark/>
          </w:tcPr>
          <w:p w:rsidR="00560384" w:rsidRPr="004A2479" w:rsidRDefault="00560384" w:rsidP="002646A4">
            <w:pPr>
              <w:autoSpaceDE w:val="0"/>
              <w:autoSpaceDN w:val="0"/>
              <w:adjustRightInd w:val="0"/>
              <w:ind w:firstLine="567"/>
              <w:jc w:val="center"/>
              <w:rPr>
                <w:rFonts w:ascii="Arial" w:hAnsi="Arial" w:cs="Arial"/>
                <w:bCs w:val="0"/>
                <w:sz w:val="16"/>
                <w:szCs w:val="16"/>
              </w:rPr>
            </w:pPr>
            <w:r w:rsidRPr="004A2479">
              <w:rPr>
                <w:rFonts w:ascii="Arial" w:hAnsi="Arial" w:cs="Arial"/>
                <w:bCs w:val="0"/>
                <w:sz w:val="16"/>
                <w:szCs w:val="16"/>
              </w:rPr>
              <w:t>Para os itens a seguir, deixar de:</w:t>
            </w:r>
          </w:p>
        </w:tc>
      </w:tr>
      <w:tr w:rsidR="00560384" w:rsidRPr="004A2479" w:rsidTr="002646A4">
        <w:trPr>
          <w:cnfStyle w:val="000000100000"/>
          <w:jc w:val="center"/>
        </w:trPr>
        <w:tc>
          <w:tcPr>
            <w:cnfStyle w:val="00100000000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jc w:val="both"/>
              <w:rPr>
                <w:rFonts w:ascii="Arial" w:hAnsi="Arial" w:cs="Arial"/>
                <w:sz w:val="16"/>
                <w:szCs w:val="16"/>
              </w:rPr>
            </w:pPr>
            <w:r w:rsidRPr="004A2479">
              <w:rPr>
                <w:rFonts w:ascii="Arial" w:hAnsi="Arial" w:cs="Arial"/>
                <w:b w:val="0"/>
                <w:bCs w:val="0"/>
                <w:sz w:val="16"/>
                <w:szCs w:val="16"/>
              </w:rPr>
              <w:t xml:space="preserve">10. </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rPr>
                <w:rFonts w:ascii="Arial" w:hAnsi="Arial" w:cs="Arial"/>
                <w:sz w:val="16"/>
                <w:szCs w:val="16"/>
              </w:rPr>
            </w:pPr>
            <w:r w:rsidRPr="004A2479">
              <w:rPr>
                <w:rFonts w:ascii="Arial" w:hAnsi="Arial" w:cs="Arial"/>
                <w:sz w:val="16"/>
                <w:szCs w:val="16"/>
              </w:rPr>
              <w:t>Efetuar o pagamento de salários até o quinto dia útil; por dia e por ocorrência.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sz w:val="16"/>
                <w:szCs w:val="16"/>
              </w:rPr>
            </w:pPr>
            <w:r w:rsidRPr="004A2479">
              <w:rPr>
                <w:rFonts w:ascii="Arial" w:hAnsi="Arial" w:cs="Arial"/>
                <w:b/>
                <w:bCs/>
                <w:sz w:val="16"/>
                <w:szCs w:val="16"/>
              </w:rPr>
              <w:t>06</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sz w:val="16"/>
                <w:szCs w:val="16"/>
              </w:rPr>
            </w:pPr>
            <w:r w:rsidRPr="004A2479">
              <w:rPr>
                <w:rFonts w:ascii="Arial" w:hAnsi="Arial" w:cs="Arial"/>
                <w:b/>
                <w:bCs/>
                <w:sz w:val="16"/>
                <w:szCs w:val="16"/>
              </w:rPr>
              <w:t>4,0% por dia</w:t>
            </w:r>
          </w:p>
        </w:tc>
      </w:tr>
      <w:tr w:rsidR="00560384" w:rsidRPr="004A2479" w:rsidTr="002646A4">
        <w:trPr>
          <w:jc w:val="center"/>
        </w:trPr>
        <w:tc>
          <w:tcPr>
            <w:cnfStyle w:val="001000000000"/>
            <w:tcW w:w="851" w:type="dxa"/>
            <w:hideMark/>
          </w:tcPr>
          <w:p w:rsidR="00560384" w:rsidRPr="004A2479" w:rsidRDefault="00560384" w:rsidP="002646A4">
            <w:pPr>
              <w:autoSpaceDE w:val="0"/>
              <w:autoSpaceDN w:val="0"/>
              <w:adjustRightInd w:val="0"/>
              <w:jc w:val="both"/>
              <w:rPr>
                <w:rFonts w:ascii="Arial" w:hAnsi="Arial" w:cs="Arial"/>
                <w:sz w:val="16"/>
                <w:szCs w:val="16"/>
              </w:rPr>
            </w:pPr>
            <w:r w:rsidRPr="004A2479">
              <w:rPr>
                <w:rFonts w:ascii="Arial" w:hAnsi="Arial" w:cs="Arial"/>
                <w:b w:val="0"/>
                <w:bCs w:val="0"/>
                <w:sz w:val="16"/>
                <w:szCs w:val="16"/>
              </w:rPr>
              <w:t xml:space="preserve">11. </w:t>
            </w:r>
          </w:p>
        </w:tc>
        <w:tc>
          <w:tcPr>
            <w:tcW w:w="5954" w:type="dxa"/>
            <w:hideMark/>
          </w:tcPr>
          <w:p w:rsidR="00560384" w:rsidRPr="004A2479" w:rsidRDefault="00560384" w:rsidP="002646A4">
            <w:pPr>
              <w:autoSpaceDE w:val="0"/>
              <w:autoSpaceDN w:val="0"/>
              <w:adjustRightInd w:val="0"/>
              <w:jc w:val="both"/>
              <w:cnfStyle w:val="000000000000"/>
              <w:rPr>
                <w:rFonts w:ascii="Arial" w:hAnsi="Arial" w:cs="Arial"/>
                <w:sz w:val="16"/>
                <w:szCs w:val="16"/>
              </w:rPr>
            </w:pPr>
            <w:r w:rsidRPr="004A2479">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92" w:type="dxa"/>
            <w:hideMark/>
          </w:tcPr>
          <w:p w:rsidR="00560384" w:rsidRPr="004A2479" w:rsidRDefault="00560384" w:rsidP="002646A4">
            <w:pPr>
              <w:autoSpaceDE w:val="0"/>
              <w:autoSpaceDN w:val="0"/>
              <w:adjustRightInd w:val="0"/>
              <w:jc w:val="center"/>
              <w:cnfStyle w:val="000000000000"/>
              <w:rPr>
                <w:rFonts w:ascii="Arial" w:hAnsi="Arial" w:cs="Arial"/>
                <w:sz w:val="16"/>
                <w:szCs w:val="16"/>
              </w:rPr>
            </w:pPr>
            <w:r w:rsidRPr="004A2479">
              <w:rPr>
                <w:rFonts w:ascii="Arial" w:hAnsi="Arial" w:cs="Arial"/>
                <w:b/>
                <w:bCs/>
                <w:sz w:val="16"/>
                <w:szCs w:val="16"/>
              </w:rPr>
              <w:t>05</w:t>
            </w:r>
          </w:p>
        </w:tc>
        <w:tc>
          <w:tcPr>
            <w:tcW w:w="1010" w:type="dxa"/>
            <w:hideMark/>
          </w:tcPr>
          <w:p w:rsidR="00560384" w:rsidRPr="004A2479" w:rsidRDefault="00560384" w:rsidP="002646A4">
            <w:pPr>
              <w:autoSpaceDE w:val="0"/>
              <w:autoSpaceDN w:val="0"/>
              <w:adjustRightInd w:val="0"/>
              <w:jc w:val="center"/>
              <w:cnfStyle w:val="000000000000"/>
              <w:rPr>
                <w:rFonts w:ascii="Arial" w:hAnsi="Arial" w:cs="Arial"/>
                <w:sz w:val="16"/>
                <w:szCs w:val="16"/>
              </w:rPr>
            </w:pPr>
            <w:r w:rsidRPr="004A2479">
              <w:rPr>
                <w:rFonts w:ascii="Arial" w:hAnsi="Arial" w:cs="Arial"/>
                <w:b/>
                <w:bCs/>
                <w:sz w:val="16"/>
                <w:szCs w:val="16"/>
              </w:rPr>
              <w:t>3,2% por dia</w:t>
            </w:r>
          </w:p>
        </w:tc>
      </w:tr>
      <w:tr w:rsidR="00560384" w:rsidRPr="004A2479" w:rsidTr="002646A4">
        <w:trPr>
          <w:cnfStyle w:val="000000100000"/>
          <w:jc w:val="center"/>
        </w:trPr>
        <w:tc>
          <w:tcPr>
            <w:cnfStyle w:val="00100000000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jc w:val="both"/>
              <w:rPr>
                <w:rFonts w:ascii="Arial" w:hAnsi="Arial" w:cs="Arial"/>
                <w:sz w:val="16"/>
                <w:szCs w:val="16"/>
              </w:rPr>
            </w:pPr>
            <w:r w:rsidRPr="004A2479">
              <w:rPr>
                <w:rFonts w:ascii="Arial" w:hAnsi="Arial" w:cs="Arial"/>
                <w:b w:val="0"/>
                <w:bCs w:val="0"/>
                <w:sz w:val="16"/>
                <w:szCs w:val="16"/>
              </w:rPr>
              <w:t xml:space="preserve">12. </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rPr>
                <w:rFonts w:ascii="Arial" w:hAnsi="Arial" w:cs="Arial"/>
                <w:sz w:val="16"/>
                <w:szCs w:val="16"/>
              </w:rPr>
            </w:pPr>
            <w:r w:rsidRPr="004A2479">
              <w:rPr>
                <w:rFonts w:ascii="Arial" w:hAnsi="Arial" w:cs="Arial"/>
                <w:sz w:val="16"/>
                <w:szCs w:val="16"/>
              </w:rPr>
              <w:t>Efetuar a reposição de funcionários faltosos, por funcionários e por dia;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sz w:val="16"/>
                <w:szCs w:val="16"/>
              </w:rPr>
            </w:pPr>
            <w:r w:rsidRPr="004A2479">
              <w:rPr>
                <w:rFonts w:ascii="Arial" w:hAnsi="Arial" w:cs="Arial"/>
                <w:b/>
                <w:bCs/>
                <w:sz w:val="16"/>
                <w:szCs w:val="16"/>
              </w:rPr>
              <w:t>04</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sz w:val="16"/>
                <w:szCs w:val="16"/>
              </w:rPr>
            </w:pPr>
            <w:r w:rsidRPr="004A2479">
              <w:rPr>
                <w:rFonts w:ascii="Arial" w:hAnsi="Arial" w:cs="Arial"/>
                <w:b/>
                <w:bCs/>
                <w:sz w:val="16"/>
                <w:szCs w:val="16"/>
              </w:rPr>
              <w:t>1,6% por dia</w:t>
            </w:r>
          </w:p>
        </w:tc>
      </w:tr>
      <w:tr w:rsidR="00560384" w:rsidRPr="004A2479" w:rsidTr="002646A4">
        <w:trPr>
          <w:jc w:val="center"/>
        </w:trPr>
        <w:tc>
          <w:tcPr>
            <w:cnfStyle w:val="001000000000"/>
            <w:tcW w:w="851" w:type="dxa"/>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13.</w:t>
            </w:r>
          </w:p>
        </w:tc>
        <w:tc>
          <w:tcPr>
            <w:tcW w:w="5954" w:type="dxa"/>
            <w:hideMark/>
          </w:tcPr>
          <w:p w:rsidR="00560384" w:rsidRPr="004A2479" w:rsidRDefault="00560384" w:rsidP="002646A4">
            <w:pPr>
              <w:autoSpaceDE w:val="0"/>
              <w:autoSpaceDN w:val="0"/>
              <w:adjustRightInd w:val="0"/>
              <w:jc w:val="both"/>
              <w:cnfStyle w:val="000000000000"/>
              <w:rPr>
                <w:rFonts w:ascii="Arial" w:hAnsi="Arial" w:cs="Arial"/>
                <w:sz w:val="16"/>
                <w:szCs w:val="16"/>
              </w:rPr>
            </w:pPr>
            <w:r w:rsidRPr="004A2479">
              <w:rPr>
                <w:rFonts w:ascii="Arial" w:hAnsi="Arial" w:cs="Arial"/>
                <w:sz w:val="16"/>
                <w:szCs w:val="16"/>
              </w:rPr>
              <w:t>Cumprir prazo previamente estabelecido com a FISCALIZAÇÃO para fornecimento de materiais ou execução de serviços; por unidade de tempo definida para determinar o atraso.</w:t>
            </w:r>
          </w:p>
        </w:tc>
        <w:tc>
          <w:tcPr>
            <w:tcW w:w="992" w:type="dxa"/>
            <w:hideMark/>
          </w:tcPr>
          <w:p w:rsidR="00560384" w:rsidRPr="004A2479" w:rsidRDefault="00560384" w:rsidP="002646A4">
            <w:pPr>
              <w:autoSpaceDE w:val="0"/>
              <w:autoSpaceDN w:val="0"/>
              <w:adjustRightInd w:val="0"/>
              <w:jc w:val="center"/>
              <w:cnfStyle w:val="000000000000"/>
              <w:rPr>
                <w:rFonts w:ascii="Arial" w:hAnsi="Arial" w:cs="Arial"/>
                <w:b/>
                <w:bCs/>
                <w:sz w:val="16"/>
                <w:szCs w:val="16"/>
              </w:rPr>
            </w:pPr>
            <w:r w:rsidRPr="004A2479">
              <w:rPr>
                <w:rFonts w:ascii="Arial" w:hAnsi="Arial" w:cs="Arial"/>
                <w:b/>
                <w:bCs/>
                <w:sz w:val="16"/>
                <w:szCs w:val="16"/>
              </w:rPr>
              <w:t>03</w:t>
            </w:r>
          </w:p>
        </w:tc>
        <w:tc>
          <w:tcPr>
            <w:tcW w:w="1010" w:type="dxa"/>
          </w:tcPr>
          <w:p w:rsidR="00560384" w:rsidRPr="004A2479" w:rsidRDefault="00560384" w:rsidP="002646A4">
            <w:pPr>
              <w:autoSpaceDE w:val="0"/>
              <w:autoSpaceDN w:val="0"/>
              <w:adjustRightInd w:val="0"/>
              <w:jc w:val="center"/>
              <w:cnfStyle w:val="000000000000"/>
              <w:rPr>
                <w:rFonts w:ascii="Arial" w:hAnsi="Arial" w:cs="Arial"/>
                <w:b/>
                <w:bCs/>
                <w:sz w:val="16"/>
                <w:szCs w:val="16"/>
              </w:rPr>
            </w:pPr>
            <w:r w:rsidRPr="004A2479">
              <w:rPr>
                <w:rFonts w:ascii="Arial" w:hAnsi="Arial" w:cs="Arial"/>
                <w:b/>
                <w:bCs/>
                <w:sz w:val="16"/>
                <w:szCs w:val="16"/>
              </w:rPr>
              <w:t>0,8% por dia</w:t>
            </w:r>
          </w:p>
          <w:p w:rsidR="00560384" w:rsidRPr="004A2479" w:rsidRDefault="00560384" w:rsidP="002646A4">
            <w:pPr>
              <w:autoSpaceDE w:val="0"/>
              <w:autoSpaceDN w:val="0"/>
              <w:adjustRightInd w:val="0"/>
              <w:ind w:firstLine="567"/>
              <w:jc w:val="center"/>
              <w:cnfStyle w:val="000000000000"/>
              <w:rPr>
                <w:rFonts w:ascii="Arial" w:hAnsi="Arial" w:cs="Arial"/>
                <w:b/>
                <w:bCs/>
                <w:sz w:val="16"/>
                <w:szCs w:val="16"/>
              </w:rPr>
            </w:pPr>
          </w:p>
        </w:tc>
      </w:tr>
      <w:tr w:rsidR="00560384" w:rsidRPr="004A2479" w:rsidTr="002646A4">
        <w:trPr>
          <w:cnfStyle w:val="000000100000"/>
          <w:jc w:val="center"/>
        </w:trPr>
        <w:tc>
          <w:tcPr>
            <w:cnfStyle w:val="00100000000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14.</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rPr>
                <w:rFonts w:ascii="Arial" w:hAnsi="Arial" w:cs="Arial"/>
                <w:sz w:val="16"/>
                <w:szCs w:val="16"/>
              </w:rPr>
            </w:pPr>
            <w:r w:rsidRPr="004A2479">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b/>
                <w:bCs/>
                <w:sz w:val="16"/>
                <w:szCs w:val="16"/>
              </w:rPr>
            </w:pPr>
            <w:r w:rsidRPr="004A2479">
              <w:rPr>
                <w:rFonts w:ascii="Arial" w:hAnsi="Arial" w:cs="Arial"/>
                <w:b/>
                <w:bCs/>
                <w:sz w:val="16"/>
                <w:szCs w:val="16"/>
              </w:rPr>
              <w:t>03</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b/>
                <w:bCs/>
                <w:sz w:val="16"/>
                <w:szCs w:val="16"/>
              </w:rPr>
            </w:pPr>
            <w:r w:rsidRPr="004A2479">
              <w:rPr>
                <w:rFonts w:ascii="Arial" w:hAnsi="Arial" w:cs="Arial"/>
                <w:b/>
                <w:bCs/>
                <w:sz w:val="16"/>
                <w:szCs w:val="16"/>
              </w:rPr>
              <w:t>0,8% por dia</w:t>
            </w:r>
          </w:p>
        </w:tc>
      </w:tr>
      <w:tr w:rsidR="00560384" w:rsidRPr="004A2479" w:rsidTr="002646A4">
        <w:trPr>
          <w:jc w:val="center"/>
        </w:trPr>
        <w:tc>
          <w:tcPr>
            <w:cnfStyle w:val="001000000000"/>
            <w:tcW w:w="851" w:type="dxa"/>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15.</w:t>
            </w:r>
          </w:p>
        </w:tc>
        <w:tc>
          <w:tcPr>
            <w:tcW w:w="5954" w:type="dxa"/>
            <w:hideMark/>
          </w:tcPr>
          <w:p w:rsidR="00560384" w:rsidRPr="004A2479" w:rsidRDefault="00560384" w:rsidP="002646A4">
            <w:pPr>
              <w:autoSpaceDE w:val="0"/>
              <w:autoSpaceDN w:val="0"/>
              <w:adjustRightInd w:val="0"/>
              <w:jc w:val="both"/>
              <w:cnfStyle w:val="000000000000"/>
              <w:rPr>
                <w:rFonts w:ascii="Arial" w:hAnsi="Arial" w:cs="Arial"/>
                <w:sz w:val="16"/>
                <w:szCs w:val="16"/>
              </w:rPr>
            </w:pPr>
            <w:r w:rsidRPr="004A2479">
              <w:rPr>
                <w:rFonts w:ascii="Arial" w:hAnsi="Arial" w:cs="Arial"/>
                <w:sz w:val="16"/>
                <w:szCs w:val="16"/>
              </w:rPr>
              <w:t>Zelar pelas instalações do órgão e do ambiente de trabalho, por item e por dia;</w:t>
            </w:r>
          </w:p>
        </w:tc>
        <w:tc>
          <w:tcPr>
            <w:tcW w:w="992" w:type="dxa"/>
            <w:hideMark/>
          </w:tcPr>
          <w:p w:rsidR="00560384" w:rsidRPr="004A2479" w:rsidRDefault="00560384" w:rsidP="002646A4">
            <w:pPr>
              <w:autoSpaceDE w:val="0"/>
              <w:autoSpaceDN w:val="0"/>
              <w:adjustRightInd w:val="0"/>
              <w:jc w:val="center"/>
              <w:cnfStyle w:val="000000000000"/>
              <w:rPr>
                <w:rFonts w:ascii="Arial" w:hAnsi="Arial" w:cs="Arial"/>
                <w:b/>
                <w:bCs/>
                <w:sz w:val="16"/>
                <w:szCs w:val="16"/>
              </w:rPr>
            </w:pPr>
            <w:r w:rsidRPr="004A2479">
              <w:rPr>
                <w:rFonts w:ascii="Arial" w:hAnsi="Arial" w:cs="Arial"/>
                <w:b/>
                <w:bCs/>
                <w:sz w:val="16"/>
                <w:szCs w:val="16"/>
              </w:rPr>
              <w:t>03</w:t>
            </w:r>
          </w:p>
        </w:tc>
        <w:tc>
          <w:tcPr>
            <w:tcW w:w="1010" w:type="dxa"/>
            <w:hideMark/>
          </w:tcPr>
          <w:p w:rsidR="00560384" w:rsidRPr="004A2479" w:rsidRDefault="00560384" w:rsidP="002646A4">
            <w:pPr>
              <w:autoSpaceDE w:val="0"/>
              <w:autoSpaceDN w:val="0"/>
              <w:adjustRightInd w:val="0"/>
              <w:jc w:val="center"/>
              <w:cnfStyle w:val="000000000000"/>
              <w:rPr>
                <w:rFonts w:ascii="Arial" w:hAnsi="Arial" w:cs="Arial"/>
                <w:b/>
                <w:bCs/>
                <w:sz w:val="16"/>
                <w:szCs w:val="16"/>
              </w:rPr>
            </w:pPr>
            <w:r w:rsidRPr="004A2479">
              <w:rPr>
                <w:rFonts w:ascii="Arial" w:hAnsi="Arial" w:cs="Arial"/>
                <w:b/>
                <w:bCs/>
                <w:sz w:val="16"/>
                <w:szCs w:val="16"/>
              </w:rPr>
              <w:t>0,8% por dia</w:t>
            </w:r>
          </w:p>
        </w:tc>
      </w:tr>
      <w:tr w:rsidR="00560384" w:rsidRPr="004A2479" w:rsidTr="002646A4">
        <w:trPr>
          <w:cnfStyle w:val="000000100000"/>
          <w:jc w:val="center"/>
        </w:trPr>
        <w:tc>
          <w:tcPr>
            <w:cnfStyle w:val="00100000000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16.</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rPr>
                <w:rFonts w:ascii="Arial" w:hAnsi="Arial" w:cs="Arial"/>
                <w:sz w:val="16"/>
                <w:szCs w:val="16"/>
              </w:rPr>
            </w:pPr>
            <w:r w:rsidRPr="004A2479">
              <w:rPr>
                <w:rFonts w:ascii="Arial" w:hAnsi="Arial" w:cs="Arial"/>
                <w:sz w:val="16"/>
                <w:szCs w:val="16"/>
              </w:rPr>
              <w:t xml:space="preserve">Refazer serviço não aceito pela FISCALIZAÇÃO, nos </w:t>
            </w:r>
            <w:proofErr w:type="gramStart"/>
            <w:r w:rsidRPr="004A2479">
              <w:rPr>
                <w:rFonts w:ascii="Arial" w:hAnsi="Arial" w:cs="Arial"/>
                <w:sz w:val="16"/>
                <w:szCs w:val="16"/>
              </w:rPr>
              <w:t>prazos</w:t>
            </w:r>
            <w:proofErr w:type="gramEnd"/>
          </w:p>
          <w:p w:rsidR="00560384" w:rsidRPr="004A2479" w:rsidRDefault="00560384" w:rsidP="002646A4">
            <w:pPr>
              <w:autoSpaceDE w:val="0"/>
              <w:autoSpaceDN w:val="0"/>
              <w:adjustRightInd w:val="0"/>
              <w:jc w:val="both"/>
              <w:cnfStyle w:val="000000100000"/>
              <w:rPr>
                <w:rFonts w:ascii="Arial" w:hAnsi="Arial" w:cs="Arial"/>
                <w:sz w:val="16"/>
                <w:szCs w:val="16"/>
              </w:rPr>
            </w:pPr>
            <w:proofErr w:type="gramStart"/>
            <w:r w:rsidRPr="004A2479">
              <w:rPr>
                <w:rFonts w:ascii="Arial" w:hAnsi="Arial" w:cs="Arial"/>
                <w:sz w:val="16"/>
                <w:szCs w:val="16"/>
              </w:rPr>
              <w:t>estabelecidos</w:t>
            </w:r>
            <w:proofErr w:type="gramEnd"/>
            <w:r w:rsidRPr="004A2479">
              <w:rPr>
                <w:rFonts w:ascii="Arial" w:hAnsi="Arial" w:cs="Arial"/>
                <w:sz w:val="16"/>
                <w:szCs w:val="16"/>
              </w:rPr>
              <w:t xml:space="preserve"> no contrato ou determinado pela FISCALIZAÇÃO; por unidade de tempo definida para determinar o atraso.</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b/>
                <w:bCs/>
                <w:sz w:val="16"/>
                <w:szCs w:val="16"/>
              </w:rPr>
            </w:pPr>
            <w:r w:rsidRPr="004A2479">
              <w:rPr>
                <w:rFonts w:ascii="Arial" w:hAnsi="Arial" w:cs="Arial"/>
                <w:b/>
                <w:bCs/>
                <w:sz w:val="16"/>
                <w:szCs w:val="16"/>
              </w:rPr>
              <w:t>03</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b/>
                <w:bCs/>
                <w:sz w:val="16"/>
                <w:szCs w:val="16"/>
              </w:rPr>
            </w:pPr>
            <w:r w:rsidRPr="004A2479">
              <w:rPr>
                <w:rFonts w:ascii="Arial" w:hAnsi="Arial" w:cs="Arial"/>
                <w:b/>
                <w:bCs/>
                <w:sz w:val="16"/>
                <w:szCs w:val="16"/>
              </w:rPr>
              <w:t>0,8% por dia</w:t>
            </w:r>
          </w:p>
        </w:tc>
      </w:tr>
      <w:tr w:rsidR="00560384" w:rsidRPr="004A2479" w:rsidTr="002646A4">
        <w:trPr>
          <w:jc w:val="center"/>
        </w:trPr>
        <w:tc>
          <w:tcPr>
            <w:cnfStyle w:val="001000000000"/>
            <w:tcW w:w="851" w:type="dxa"/>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17.</w:t>
            </w:r>
          </w:p>
        </w:tc>
        <w:tc>
          <w:tcPr>
            <w:tcW w:w="5954" w:type="dxa"/>
            <w:hideMark/>
          </w:tcPr>
          <w:p w:rsidR="00560384" w:rsidRPr="004A2479" w:rsidRDefault="00560384" w:rsidP="002646A4">
            <w:pPr>
              <w:autoSpaceDE w:val="0"/>
              <w:autoSpaceDN w:val="0"/>
              <w:adjustRightInd w:val="0"/>
              <w:jc w:val="both"/>
              <w:cnfStyle w:val="000000000000"/>
              <w:rPr>
                <w:rFonts w:ascii="Arial" w:hAnsi="Arial" w:cs="Arial"/>
                <w:sz w:val="16"/>
                <w:szCs w:val="16"/>
              </w:rPr>
            </w:pPr>
            <w:r w:rsidRPr="004A2479">
              <w:rPr>
                <w:rFonts w:ascii="Arial" w:hAnsi="Arial" w:cs="Arial"/>
                <w:sz w:val="16"/>
                <w:szCs w:val="16"/>
              </w:rPr>
              <w:t>Cumprir determinação formal ou instrução complementar da FISCALIZAÇÃO, por ocorrência;</w:t>
            </w:r>
          </w:p>
        </w:tc>
        <w:tc>
          <w:tcPr>
            <w:tcW w:w="992" w:type="dxa"/>
            <w:hideMark/>
          </w:tcPr>
          <w:p w:rsidR="00560384" w:rsidRPr="004A2479" w:rsidRDefault="00560384" w:rsidP="002646A4">
            <w:pPr>
              <w:autoSpaceDE w:val="0"/>
              <w:autoSpaceDN w:val="0"/>
              <w:adjustRightInd w:val="0"/>
              <w:jc w:val="center"/>
              <w:cnfStyle w:val="000000000000"/>
              <w:rPr>
                <w:rFonts w:ascii="Arial" w:hAnsi="Arial" w:cs="Arial"/>
                <w:b/>
                <w:bCs/>
                <w:sz w:val="16"/>
                <w:szCs w:val="16"/>
              </w:rPr>
            </w:pPr>
            <w:r w:rsidRPr="004A2479">
              <w:rPr>
                <w:rFonts w:ascii="Arial" w:hAnsi="Arial" w:cs="Arial"/>
                <w:b/>
                <w:bCs/>
                <w:sz w:val="16"/>
                <w:szCs w:val="16"/>
              </w:rPr>
              <w:t>03</w:t>
            </w:r>
          </w:p>
        </w:tc>
        <w:tc>
          <w:tcPr>
            <w:tcW w:w="1010" w:type="dxa"/>
            <w:hideMark/>
          </w:tcPr>
          <w:p w:rsidR="00560384" w:rsidRPr="004A2479" w:rsidRDefault="00560384" w:rsidP="002646A4">
            <w:pPr>
              <w:autoSpaceDE w:val="0"/>
              <w:autoSpaceDN w:val="0"/>
              <w:adjustRightInd w:val="0"/>
              <w:jc w:val="center"/>
              <w:cnfStyle w:val="000000000000"/>
              <w:rPr>
                <w:rFonts w:ascii="Arial" w:hAnsi="Arial" w:cs="Arial"/>
                <w:b/>
                <w:bCs/>
                <w:sz w:val="16"/>
                <w:szCs w:val="16"/>
              </w:rPr>
            </w:pPr>
            <w:r w:rsidRPr="004A2479">
              <w:rPr>
                <w:rFonts w:ascii="Arial" w:hAnsi="Arial" w:cs="Arial"/>
                <w:b/>
                <w:bCs/>
                <w:sz w:val="16"/>
                <w:szCs w:val="16"/>
              </w:rPr>
              <w:t>0,8% por dia</w:t>
            </w:r>
          </w:p>
        </w:tc>
      </w:tr>
      <w:tr w:rsidR="00560384" w:rsidRPr="004A2479" w:rsidTr="002646A4">
        <w:trPr>
          <w:cnfStyle w:val="000000100000"/>
          <w:jc w:val="center"/>
        </w:trPr>
        <w:tc>
          <w:tcPr>
            <w:cnfStyle w:val="00100000000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18.</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rPr>
                <w:rFonts w:ascii="Arial" w:hAnsi="Arial" w:cs="Arial"/>
                <w:sz w:val="16"/>
                <w:szCs w:val="16"/>
              </w:rPr>
            </w:pPr>
            <w:r w:rsidRPr="004A2479">
              <w:rPr>
                <w:rFonts w:ascii="Arial" w:hAnsi="Arial" w:cs="Arial"/>
                <w:sz w:val="16"/>
                <w:szCs w:val="16"/>
              </w:rPr>
              <w:t>Iniciar execução de serviço nos prazos estabelecidos pela FISCALIZAÇÃO, observados os limites mínimos estabelecidos por este Contrato; por serviço, por ocorrência.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b/>
                <w:bCs/>
                <w:sz w:val="16"/>
                <w:szCs w:val="16"/>
              </w:rPr>
            </w:pPr>
            <w:r w:rsidRPr="004A2479">
              <w:rPr>
                <w:rFonts w:ascii="Arial" w:hAnsi="Arial" w:cs="Arial"/>
                <w:b/>
                <w:bCs/>
                <w:sz w:val="16"/>
                <w:szCs w:val="16"/>
              </w:rPr>
              <w:t>02</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b/>
                <w:bCs/>
                <w:sz w:val="16"/>
                <w:szCs w:val="16"/>
              </w:rPr>
            </w:pPr>
            <w:r w:rsidRPr="004A2479">
              <w:rPr>
                <w:rFonts w:ascii="Arial" w:hAnsi="Arial" w:cs="Arial"/>
                <w:b/>
                <w:bCs/>
                <w:sz w:val="16"/>
                <w:szCs w:val="16"/>
              </w:rPr>
              <w:t>0,4% por dia</w:t>
            </w:r>
          </w:p>
        </w:tc>
      </w:tr>
      <w:tr w:rsidR="00560384" w:rsidRPr="004A2479" w:rsidTr="002646A4">
        <w:trPr>
          <w:jc w:val="center"/>
        </w:trPr>
        <w:tc>
          <w:tcPr>
            <w:cnfStyle w:val="001000000000"/>
            <w:tcW w:w="851" w:type="dxa"/>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19.</w:t>
            </w:r>
          </w:p>
        </w:tc>
        <w:tc>
          <w:tcPr>
            <w:tcW w:w="5954" w:type="dxa"/>
            <w:hideMark/>
          </w:tcPr>
          <w:p w:rsidR="00560384" w:rsidRPr="004A2479" w:rsidRDefault="00560384" w:rsidP="002646A4">
            <w:pPr>
              <w:autoSpaceDE w:val="0"/>
              <w:autoSpaceDN w:val="0"/>
              <w:adjustRightInd w:val="0"/>
              <w:jc w:val="both"/>
              <w:cnfStyle w:val="000000000000"/>
              <w:rPr>
                <w:rFonts w:ascii="Arial" w:hAnsi="Arial" w:cs="Arial"/>
                <w:sz w:val="16"/>
                <w:szCs w:val="16"/>
              </w:rPr>
            </w:pPr>
            <w:r w:rsidRPr="004A2479">
              <w:rPr>
                <w:rFonts w:ascii="Arial" w:hAnsi="Arial" w:cs="Arial"/>
                <w:sz w:val="16"/>
                <w:szCs w:val="16"/>
              </w:rPr>
              <w:t>Disponibilizar equipamentos, insumos e papel necessários à realização dos serviços do escopo do contrato; por ocorrência.</w:t>
            </w:r>
          </w:p>
        </w:tc>
        <w:tc>
          <w:tcPr>
            <w:tcW w:w="992" w:type="dxa"/>
            <w:hideMark/>
          </w:tcPr>
          <w:p w:rsidR="00560384" w:rsidRPr="004A2479" w:rsidRDefault="00560384" w:rsidP="002646A4">
            <w:pPr>
              <w:autoSpaceDE w:val="0"/>
              <w:autoSpaceDN w:val="0"/>
              <w:adjustRightInd w:val="0"/>
              <w:jc w:val="center"/>
              <w:cnfStyle w:val="000000000000"/>
              <w:rPr>
                <w:rFonts w:ascii="Arial" w:hAnsi="Arial" w:cs="Arial"/>
                <w:b/>
                <w:bCs/>
                <w:sz w:val="16"/>
                <w:szCs w:val="16"/>
              </w:rPr>
            </w:pPr>
            <w:r w:rsidRPr="004A2479">
              <w:rPr>
                <w:rFonts w:ascii="Arial" w:hAnsi="Arial" w:cs="Arial"/>
                <w:b/>
                <w:bCs/>
                <w:sz w:val="16"/>
                <w:szCs w:val="16"/>
              </w:rPr>
              <w:t>02</w:t>
            </w:r>
          </w:p>
        </w:tc>
        <w:tc>
          <w:tcPr>
            <w:tcW w:w="1010" w:type="dxa"/>
            <w:hideMark/>
          </w:tcPr>
          <w:p w:rsidR="00560384" w:rsidRPr="004A2479" w:rsidRDefault="00560384" w:rsidP="002646A4">
            <w:pPr>
              <w:autoSpaceDE w:val="0"/>
              <w:autoSpaceDN w:val="0"/>
              <w:adjustRightInd w:val="0"/>
              <w:jc w:val="center"/>
              <w:cnfStyle w:val="000000000000"/>
              <w:rPr>
                <w:rFonts w:ascii="Arial" w:hAnsi="Arial" w:cs="Arial"/>
                <w:b/>
                <w:bCs/>
                <w:sz w:val="16"/>
                <w:szCs w:val="16"/>
              </w:rPr>
            </w:pPr>
            <w:r w:rsidRPr="004A2479">
              <w:rPr>
                <w:rFonts w:ascii="Arial" w:hAnsi="Arial" w:cs="Arial"/>
                <w:b/>
                <w:bCs/>
                <w:sz w:val="16"/>
                <w:szCs w:val="16"/>
              </w:rPr>
              <w:t>04% por dia</w:t>
            </w:r>
          </w:p>
        </w:tc>
      </w:tr>
      <w:tr w:rsidR="00560384" w:rsidRPr="004A2479" w:rsidTr="002646A4">
        <w:trPr>
          <w:cnfStyle w:val="000000100000"/>
          <w:jc w:val="center"/>
        </w:trPr>
        <w:tc>
          <w:tcPr>
            <w:cnfStyle w:val="00100000000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20.</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rPr>
                <w:rFonts w:ascii="Arial" w:hAnsi="Arial" w:cs="Arial"/>
                <w:sz w:val="16"/>
                <w:szCs w:val="16"/>
              </w:rPr>
            </w:pPr>
            <w:r w:rsidRPr="004A2479">
              <w:rPr>
                <w:rFonts w:ascii="Arial" w:hAnsi="Arial" w:cs="Arial"/>
                <w:sz w:val="16"/>
                <w:szCs w:val="16"/>
              </w:rPr>
              <w:t>Ressarcir o órgão por eventuais danos causados por seus funcionários, em Veículos, equipamentos etc.</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b/>
                <w:bCs/>
                <w:sz w:val="16"/>
                <w:szCs w:val="16"/>
              </w:rPr>
            </w:pPr>
            <w:r w:rsidRPr="004A2479">
              <w:rPr>
                <w:rFonts w:ascii="Arial" w:hAnsi="Arial" w:cs="Arial"/>
                <w:b/>
                <w:bCs/>
                <w:sz w:val="16"/>
                <w:szCs w:val="16"/>
              </w:rPr>
              <w:t>02</w:t>
            </w:r>
          </w:p>
        </w:tc>
        <w:tc>
          <w:tcPr>
            <w:tcW w:w="1010" w:type="dxa"/>
            <w:tcBorders>
              <w:top w:val="none" w:sz="0" w:space="0" w:color="auto"/>
              <w:bottom w:val="none" w:sz="0" w:space="0" w:color="auto"/>
              <w:right w:val="none" w:sz="0" w:space="0" w:color="auto"/>
            </w:tcBorders>
          </w:tcPr>
          <w:p w:rsidR="00560384" w:rsidRPr="004A2479" w:rsidRDefault="00560384" w:rsidP="002646A4">
            <w:pPr>
              <w:autoSpaceDE w:val="0"/>
              <w:autoSpaceDN w:val="0"/>
              <w:adjustRightInd w:val="0"/>
              <w:jc w:val="center"/>
              <w:cnfStyle w:val="000000100000"/>
              <w:rPr>
                <w:rFonts w:ascii="Arial" w:hAnsi="Arial" w:cs="Arial"/>
                <w:b/>
                <w:bCs/>
                <w:sz w:val="16"/>
                <w:szCs w:val="16"/>
              </w:rPr>
            </w:pPr>
            <w:r w:rsidRPr="004A2479">
              <w:rPr>
                <w:rFonts w:ascii="Arial" w:hAnsi="Arial" w:cs="Arial"/>
                <w:b/>
                <w:bCs/>
                <w:sz w:val="16"/>
                <w:szCs w:val="16"/>
              </w:rPr>
              <w:t>0,4% por dia</w:t>
            </w:r>
          </w:p>
          <w:p w:rsidR="00560384" w:rsidRPr="004A2479" w:rsidRDefault="00560384" w:rsidP="002646A4">
            <w:pPr>
              <w:autoSpaceDE w:val="0"/>
              <w:autoSpaceDN w:val="0"/>
              <w:adjustRightInd w:val="0"/>
              <w:ind w:firstLine="567"/>
              <w:jc w:val="center"/>
              <w:cnfStyle w:val="000000100000"/>
              <w:rPr>
                <w:rFonts w:ascii="Arial" w:hAnsi="Arial" w:cs="Arial"/>
                <w:b/>
                <w:bCs/>
                <w:sz w:val="16"/>
                <w:szCs w:val="16"/>
              </w:rPr>
            </w:pPr>
          </w:p>
        </w:tc>
      </w:tr>
      <w:tr w:rsidR="00560384" w:rsidRPr="004A2479" w:rsidTr="002646A4">
        <w:trPr>
          <w:jc w:val="center"/>
        </w:trPr>
        <w:tc>
          <w:tcPr>
            <w:cnfStyle w:val="001000000000"/>
            <w:tcW w:w="851" w:type="dxa"/>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21.</w:t>
            </w:r>
          </w:p>
        </w:tc>
        <w:tc>
          <w:tcPr>
            <w:tcW w:w="5954" w:type="dxa"/>
            <w:hideMark/>
          </w:tcPr>
          <w:p w:rsidR="00560384" w:rsidRPr="004A2479" w:rsidRDefault="00560384" w:rsidP="002646A4">
            <w:pPr>
              <w:autoSpaceDE w:val="0"/>
              <w:autoSpaceDN w:val="0"/>
              <w:adjustRightInd w:val="0"/>
              <w:jc w:val="both"/>
              <w:cnfStyle w:val="000000000000"/>
              <w:rPr>
                <w:rFonts w:ascii="Arial" w:hAnsi="Arial" w:cs="Arial"/>
                <w:sz w:val="16"/>
                <w:szCs w:val="16"/>
              </w:rPr>
            </w:pPr>
            <w:r w:rsidRPr="004A2479">
              <w:rPr>
                <w:rFonts w:ascii="Arial" w:hAnsi="Arial" w:cs="Arial"/>
                <w:sz w:val="16"/>
                <w:szCs w:val="16"/>
              </w:rPr>
              <w:t>Fornecer 02(dois) uniformes e dois pares de sapato, semestralmente, por funcionário e por ocorrência;</w:t>
            </w:r>
          </w:p>
        </w:tc>
        <w:tc>
          <w:tcPr>
            <w:tcW w:w="992" w:type="dxa"/>
            <w:hideMark/>
          </w:tcPr>
          <w:p w:rsidR="00560384" w:rsidRPr="004A2479" w:rsidRDefault="00560384" w:rsidP="002646A4">
            <w:pPr>
              <w:autoSpaceDE w:val="0"/>
              <w:autoSpaceDN w:val="0"/>
              <w:adjustRightInd w:val="0"/>
              <w:jc w:val="center"/>
              <w:cnfStyle w:val="000000000000"/>
              <w:rPr>
                <w:rFonts w:ascii="Arial" w:hAnsi="Arial" w:cs="Arial"/>
                <w:b/>
                <w:bCs/>
                <w:sz w:val="16"/>
                <w:szCs w:val="16"/>
              </w:rPr>
            </w:pPr>
            <w:r w:rsidRPr="004A2479">
              <w:rPr>
                <w:rFonts w:ascii="Arial" w:hAnsi="Arial" w:cs="Arial"/>
                <w:b/>
                <w:bCs/>
                <w:sz w:val="16"/>
                <w:szCs w:val="16"/>
              </w:rPr>
              <w:t>02</w:t>
            </w:r>
          </w:p>
        </w:tc>
        <w:tc>
          <w:tcPr>
            <w:tcW w:w="1010" w:type="dxa"/>
            <w:hideMark/>
          </w:tcPr>
          <w:p w:rsidR="00560384" w:rsidRPr="004A2479" w:rsidRDefault="00560384" w:rsidP="002646A4">
            <w:pPr>
              <w:autoSpaceDE w:val="0"/>
              <w:autoSpaceDN w:val="0"/>
              <w:adjustRightInd w:val="0"/>
              <w:jc w:val="center"/>
              <w:cnfStyle w:val="000000000000"/>
              <w:rPr>
                <w:rFonts w:ascii="Arial" w:hAnsi="Arial" w:cs="Arial"/>
                <w:b/>
                <w:bCs/>
                <w:sz w:val="16"/>
                <w:szCs w:val="16"/>
              </w:rPr>
            </w:pPr>
            <w:r w:rsidRPr="004A2479">
              <w:rPr>
                <w:rFonts w:ascii="Arial" w:hAnsi="Arial" w:cs="Arial"/>
                <w:b/>
                <w:bCs/>
                <w:sz w:val="16"/>
                <w:szCs w:val="16"/>
              </w:rPr>
              <w:t>0,4% por dia</w:t>
            </w:r>
          </w:p>
        </w:tc>
      </w:tr>
      <w:tr w:rsidR="00560384" w:rsidRPr="004A2479" w:rsidTr="002646A4">
        <w:trPr>
          <w:cnfStyle w:val="000000100000"/>
          <w:jc w:val="center"/>
        </w:trPr>
        <w:tc>
          <w:tcPr>
            <w:cnfStyle w:val="00100000000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22.</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rPr>
                <w:rFonts w:ascii="Arial" w:hAnsi="Arial" w:cs="Arial"/>
                <w:sz w:val="16"/>
                <w:szCs w:val="16"/>
              </w:rPr>
            </w:pPr>
            <w:r w:rsidRPr="004A2479">
              <w:rPr>
                <w:rFonts w:ascii="Arial" w:hAnsi="Arial" w:cs="Arial"/>
                <w:sz w:val="16"/>
                <w:szCs w:val="16"/>
              </w:rPr>
              <w:t>Registrar e controlar, diariamente, a assiduidade e a pontualidade de seu pessoal, por empregado e por dia;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b/>
                <w:bCs/>
                <w:sz w:val="16"/>
                <w:szCs w:val="16"/>
              </w:rPr>
            </w:pPr>
            <w:r w:rsidRPr="004A2479">
              <w:rPr>
                <w:rFonts w:ascii="Arial" w:hAnsi="Arial" w:cs="Arial"/>
                <w:b/>
                <w:bCs/>
                <w:sz w:val="16"/>
                <w:szCs w:val="16"/>
              </w:rPr>
              <w:t>01</w:t>
            </w:r>
          </w:p>
        </w:tc>
        <w:tc>
          <w:tcPr>
            <w:tcW w:w="1010" w:type="dxa"/>
            <w:tcBorders>
              <w:top w:val="none" w:sz="0" w:space="0" w:color="auto"/>
              <w:bottom w:val="none" w:sz="0" w:space="0" w:color="auto"/>
              <w:right w:val="none" w:sz="0" w:space="0" w:color="auto"/>
            </w:tcBorders>
          </w:tcPr>
          <w:p w:rsidR="00560384" w:rsidRPr="004A2479" w:rsidRDefault="00560384" w:rsidP="002646A4">
            <w:pPr>
              <w:autoSpaceDE w:val="0"/>
              <w:autoSpaceDN w:val="0"/>
              <w:adjustRightInd w:val="0"/>
              <w:jc w:val="center"/>
              <w:cnfStyle w:val="000000100000"/>
              <w:rPr>
                <w:rFonts w:ascii="Arial" w:hAnsi="Arial" w:cs="Arial"/>
                <w:b/>
                <w:bCs/>
                <w:sz w:val="16"/>
                <w:szCs w:val="16"/>
              </w:rPr>
            </w:pPr>
            <w:r w:rsidRPr="004A2479">
              <w:rPr>
                <w:rFonts w:ascii="Arial" w:hAnsi="Arial" w:cs="Arial"/>
                <w:b/>
                <w:bCs/>
                <w:sz w:val="16"/>
                <w:szCs w:val="16"/>
              </w:rPr>
              <w:t>0,2% por dia</w:t>
            </w:r>
          </w:p>
          <w:p w:rsidR="00560384" w:rsidRPr="004A2479" w:rsidRDefault="00560384" w:rsidP="002646A4">
            <w:pPr>
              <w:autoSpaceDE w:val="0"/>
              <w:autoSpaceDN w:val="0"/>
              <w:adjustRightInd w:val="0"/>
              <w:ind w:firstLine="567"/>
              <w:jc w:val="center"/>
              <w:cnfStyle w:val="000000100000"/>
              <w:rPr>
                <w:rFonts w:ascii="Arial" w:hAnsi="Arial" w:cs="Arial"/>
                <w:b/>
                <w:bCs/>
                <w:sz w:val="16"/>
                <w:szCs w:val="16"/>
              </w:rPr>
            </w:pPr>
          </w:p>
        </w:tc>
      </w:tr>
      <w:tr w:rsidR="00560384" w:rsidRPr="004A2479" w:rsidTr="002646A4">
        <w:trPr>
          <w:jc w:val="center"/>
        </w:trPr>
        <w:tc>
          <w:tcPr>
            <w:cnfStyle w:val="001000000000"/>
            <w:tcW w:w="851" w:type="dxa"/>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23.</w:t>
            </w:r>
          </w:p>
        </w:tc>
        <w:tc>
          <w:tcPr>
            <w:tcW w:w="5954" w:type="dxa"/>
            <w:hideMark/>
          </w:tcPr>
          <w:p w:rsidR="00560384" w:rsidRPr="004A2479" w:rsidRDefault="00560384" w:rsidP="002646A4">
            <w:pPr>
              <w:autoSpaceDE w:val="0"/>
              <w:autoSpaceDN w:val="0"/>
              <w:adjustRightInd w:val="0"/>
              <w:jc w:val="both"/>
              <w:cnfStyle w:val="000000000000"/>
              <w:rPr>
                <w:rFonts w:ascii="Arial" w:hAnsi="Arial" w:cs="Arial"/>
                <w:sz w:val="16"/>
                <w:szCs w:val="16"/>
              </w:rPr>
            </w:pPr>
            <w:r w:rsidRPr="004A2479">
              <w:rPr>
                <w:rFonts w:ascii="Arial" w:hAnsi="Arial" w:cs="Arial"/>
                <w:sz w:val="16"/>
                <w:szCs w:val="16"/>
              </w:rPr>
              <w:t xml:space="preserve">Entregar os </w:t>
            </w:r>
            <w:proofErr w:type="spellStart"/>
            <w:r w:rsidRPr="004A2479">
              <w:rPr>
                <w:rFonts w:ascii="Arial" w:hAnsi="Arial" w:cs="Arial"/>
                <w:sz w:val="16"/>
                <w:szCs w:val="16"/>
              </w:rPr>
              <w:t>vales-transporte</w:t>
            </w:r>
            <w:proofErr w:type="spellEnd"/>
            <w:r w:rsidRPr="004A2479">
              <w:rPr>
                <w:rFonts w:ascii="Arial" w:hAnsi="Arial" w:cs="Arial"/>
                <w:sz w:val="16"/>
                <w:szCs w:val="16"/>
              </w:rPr>
              <w:t xml:space="preserve"> e/ou ticket-refeição nas datas avençadas, por ocorrência e por dia;</w:t>
            </w:r>
          </w:p>
        </w:tc>
        <w:tc>
          <w:tcPr>
            <w:tcW w:w="992" w:type="dxa"/>
            <w:hideMark/>
          </w:tcPr>
          <w:p w:rsidR="00560384" w:rsidRPr="004A2479" w:rsidRDefault="00560384" w:rsidP="002646A4">
            <w:pPr>
              <w:autoSpaceDE w:val="0"/>
              <w:autoSpaceDN w:val="0"/>
              <w:adjustRightInd w:val="0"/>
              <w:jc w:val="center"/>
              <w:cnfStyle w:val="000000000000"/>
              <w:rPr>
                <w:rFonts w:ascii="Arial" w:hAnsi="Arial" w:cs="Arial"/>
                <w:b/>
                <w:bCs/>
                <w:sz w:val="16"/>
                <w:szCs w:val="16"/>
              </w:rPr>
            </w:pPr>
            <w:r w:rsidRPr="004A2479">
              <w:rPr>
                <w:rFonts w:ascii="Arial" w:hAnsi="Arial" w:cs="Arial"/>
                <w:b/>
                <w:bCs/>
                <w:sz w:val="16"/>
                <w:szCs w:val="16"/>
              </w:rPr>
              <w:t>01</w:t>
            </w:r>
          </w:p>
        </w:tc>
        <w:tc>
          <w:tcPr>
            <w:tcW w:w="1010" w:type="dxa"/>
          </w:tcPr>
          <w:p w:rsidR="00560384" w:rsidRPr="004A2479" w:rsidRDefault="00560384" w:rsidP="002646A4">
            <w:pPr>
              <w:autoSpaceDE w:val="0"/>
              <w:autoSpaceDN w:val="0"/>
              <w:adjustRightInd w:val="0"/>
              <w:jc w:val="center"/>
              <w:cnfStyle w:val="000000000000"/>
              <w:rPr>
                <w:rFonts w:ascii="Arial" w:hAnsi="Arial" w:cs="Arial"/>
                <w:b/>
                <w:bCs/>
                <w:sz w:val="16"/>
                <w:szCs w:val="16"/>
              </w:rPr>
            </w:pPr>
            <w:r w:rsidRPr="004A2479">
              <w:rPr>
                <w:rFonts w:ascii="Arial" w:hAnsi="Arial" w:cs="Arial"/>
                <w:b/>
                <w:bCs/>
                <w:sz w:val="16"/>
                <w:szCs w:val="16"/>
              </w:rPr>
              <w:t>0,2% por dia</w:t>
            </w:r>
          </w:p>
          <w:p w:rsidR="00560384" w:rsidRPr="004A2479" w:rsidRDefault="00560384" w:rsidP="002646A4">
            <w:pPr>
              <w:autoSpaceDE w:val="0"/>
              <w:autoSpaceDN w:val="0"/>
              <w:adjustRightInd w:val="0"/>
              <w:ind w:firstLine="567"/>
              <w:jc w:val="center"/>
              <w:cnfStyle w:val="000000000000"/>
              <w:rPr>
                <w:rFonts w:ascii="Arial" w:hAnsi="Arial" w:cs="Arial"/>
                <w:b/>
                <w:bCs/>
                <w:sz w:val="16"/>
                <w:szCs w:val="16"/>
              </w:rPr>
            </w:pPr>
          </w:p>
        </w:tc>
      </w:tr>
      <w:tr w:rsidR="00560384" w:rsidRPr="004A2479" w:rsidTr="002646A4">
        <w:trPr>
          <w:cnfStyle w:val="000000100000"/>
          <w:jc w:val="center"/>
        </w:trPr>
        <w:tc>
          <w:tcPr>
            <w:cnfStyle w:val="00100000000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24.</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rPr>
                <w:rFonts w:ascii="Arial" w:hAnsi="Arial" w:cs="Arial"/>
                <w:sz w:val="16"/>
                <w:szCs w:val="16"/>
              </w:rPr>
            </w:pPr>
            <w:r w:rsidRPr="004A2479">
              <w:rPr>
                <w:rFonts w:ascii="Arial" w:hAnsi="Arial" w:cs="Arial"/>
                <w:sz w:val="16"/>
                <w:szCs w:val="16"/>
              </w:rPr>
              <w:t>Manter a documentação de habilitação atualizada; por item, por ocorrência.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rPr>
                <w:rFonts w:ascii="Arial" w:hAnsi="Arial" w:cs="Arial"/>
                <w:b/>
                <w:bCs/>
                <w:sz w:val="16"/>
                <w:szCs w:val="16"/>
              </w:rPr>
            </w:pPr>
            <w:r w:rsidRPr="004A2479">
              <w:rPr>
                <w:rFonts w:ascii="Arial" w:hAnsi="Arial" w:cs="Arial"/>
                <w:b/>
                <w:bCs/>
                <w:sz w:val="16"/>
                <w:szCs w:val="16"/>
              </w:rPr>
              <w:t>01</w:t>
            </w:r>
          </w:p>
        </w:tc>
        <w:tc>
          <w:tcPr>
            <w:tcW w:w="1010" w:type="dxa"/>
            <w:tcBorders>
              <w:top w:val="none" w:sz="0" w:space="0" w:color="auto"/>
              <w:bottom w:val="none" w:sz="0" w:space="0" w:color="auto"/>
              <w:right w:val="none" w:sz="0" w:space="0" w:color="auto"/>
            </w:tcBorders>
          </w:tcPr>
          <w:p w:rsidR="00560384" w:rsidRPr="004A2479" w:rsidRDefault="00560384" w:rsidP="002646A4">
            <w:pPr>
              <w:autoSpaceDE w:val="0"/>
              <w:autoSpaceDN w:val="0"/>
              <w:adjustRightInd w:val="0"/>
              <w:jc w:val="center"/>
              <w:cnfStyle w:val="000000100000"/>
              <w:rPr>
                <w:rFonts w:ascii="Arial" w:hAnsi="Arial" w:cs="Arial"/>
                <w:b/>
                <w:bCs/>
                <w:sz w:val="16"/>
                <w:szCs w:val="16"/>
              </w:rPr>
            </w:pPr>
            <w:r w:rsidRPr="004A2479">
              <w:rPr>
                <w:rFonts w:ascii="Arial" w:hAnsi="Arial" w:cs="Arial"/>
                <w:b/>
                <w:bCs/>
                <w:sz w:val="16"/>
                <w:szCs w:val="16"/>
              </w:rPr>
              <w:t>0,2% por dia</w:t>
            </w:r>
          </w:p>
          <w:p w:rsidR="00560384" w:rsidRPr="004A2479" w:rsidRDefault="00560384" w:rsidP="002646A4">
            <w:pPr>
              <w:autoSpaceDE w:val="0"/>
              <w:autoSpaceDN w:val="0"/>
              <w:adjustRightInd w:val="0"/>
              <w:ind w:firstLine="567"/>
              <w:jc w:val="center"/>
              <w:cnfStyle w:val="000000100000"/>
              <w:rPr>
                <w:rFonts w:ascii="Arial" w:hAnsi="Arial" w:cs="Arial"/>
                <w:b/>
                <w:bCs/>
                <w:sz w:val="16"/>
                <w:szCs w:val="16"/>
              </w:rPr>
            </w:pPr>
          </w:p>
        </w:tc>
      </w:tr>
      <w:tr w:rsidR="00560384" w:rsidRPr="004A2479" w:rsidTr="002646A4">
        <w:trPr>
          <w:jc w:val="center"/>
        </w:trPr>
        <w:tc>
          <w:tcPr>
            <w:cnfStyle w:val="001000000000"/>
            <w:tcW w:w="851" w:type="dxa"/>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25.</w:t>
            </w:r>
          </w:p>
        </w:tc>
        <w:tc>
          <w:tcPr>
            <w:tcW w:w="5954" w:type="dxa"/>
            <w:hideMark/>
          </w:tcPr>
          <w:p w:rsidR="00560384" w:rsidRPr="004A2479" w:rsidRDefault="00560384" w:rsidP="002646A4">
            <w:pPr>
              <w:autoSpaceDE w:val="0"/>
              <w:autoSpaceDN w:val="0"/>
              <w:adjustRightInd w:val="0"/>
              <w:cnfStyle w:val="000000000000"/>
              <w:rPr>
                <w:rFonts w:ascii="Arial" w:hAnsi="Arial" w:cs="Arial"/>
                <w:b/>
                <w:i/>
                <w:sz w:val="16"/>
                <w:szCs w:val="16"/>
              </w:rPr>
            </w:pPr>
            <w:r w:rsidRPr="004A2479">
              <w:rPr>
                <w:rFonts w:ascii="Arial" w:hAnsi="Arial" w:cs="Arial"/>
                <w:sz w:val="16"/>
                <w:szCs w:val="16"/>
              </w:rPr>
              <w:t>Substituir funcionário que se conduza de modo inconveniente ou não atenda às necessidades do Órgão, por funcionário e por dia;</w:t>
            </w:r>
          </w:p>
        </w:tc>
        <w:tc>
          <w:tcPr>
            <w:tcW w:w="992" w:type="dxa"/>
            <w:hideMark/>
          </w:tcPr>
          <w:p w:rsidR="00560384" w:rsidRPr="004A2479" w:rsidRDefault="00560384" w:rsidP="002646A4">
            <w:pPr>
              <w:autoSpaceDE w:val="0"/>
              <w:autoSpaceDN w:val="0"/>
              <w:adjustRightInd w:val="0"/>
              <w:jc w:val="center"/>
              <w:cnfStyle w:val="000000000000"/>
              <w:rPr>
                <w:rFonts w:ascii="Arial" w:hAnsi="Arial" w:cs="Arial"/>
                <w:b/>
                <w:bCs/>
                <w:sz w:val="16"/>
                <w:szCs w:val="16"/>
              </w:rPr>
            </w:pPr>
            <w:r w:rsidRPr="004A2479">
              <w:rPr>
                <w:rFonts w:ascii="Arial" w:hAnsi="Arial" w:cs="Arial"/>
                <w:b/>
                <w:bCs/>
                <w:sz w:val="16"/>
                <w:szCs w:val="16"/>
              </w:rPr>
              <w:t>01</w:t>
            </w:r>
          </w:p>
        </w:tc>
        <w:tc>
          <w:tcPr>
            <w:tcW w:w="1010" w:type="dxa"/>
          </w:tcPr>
          <w:p w:rsidR="00560384" w:rsidRPr="004A2479" w:rsidRDefault="00560384" w:rsidP="002646A4">
            <w:pPr>
              <w:autoSpaceDE w:val="0"/>
              <w:autoSpaceDN w:val="0"/>
              <w:adjustRightInd w:val="0"/>
              <w:jc w:val="center"/>
              <w:cnfStyle w:val="000000000000"/>
              <w:rPr>
                <w:rFonts w:ascii="Arial" w:hAnsi="Arial" w:cs="Arial"/>
                <w:b/>
                <w:bCs/>
                <w:sz w:val="16"/>
                <w:szCs w:val="16"/>
              </w:rPr>
            </w:pPr>
            <w:r w:rsidRPr="004A2479">
              <w:rPr>
                <w:rFonts w:ascii="Arial" w:hAnsi="Arial" w:cs="Arial"/>
                <w:b/>
                <w:bCs/>
                <w:sz w:val="16"/>
                <w:szCs w:val="16"/>
              </w:rPr>
              <w:t>0,2% por dia</w:t>
            </w:r>
          </w:p>
          <w:p w:rsidR="00560384" w:rsidRPr="004A2479" w:rsidRDefault="00560384" w:rsidP="002646A4">
            <w:pPr>
              <w:autoSpaceDE w:val="0"/>
              <w:autoSpaceDN w:val="0"/>
              <w:adjustRightInd w:val="0"/>
              <w:ind w:firstLine="567"/>
              <w:jc w:val="center"/>
              <w:cnfStyle w:val="000000000000"/>
              <w:rPr>
                <w:rFonts w:ascii="Arial" w:hAnsi="Arial" w:cs="Arial"/>
                <w:b/>
                <w:bCs/>
                <w:sz w:val="16"/>
                <w:szCs w:val="16"/>
              </w:rPr>
            </w:pPr>
          </w:p>
        </w:tc>
      </w:tr>
    </w:tbl>
    <w:p w:rsidR="00560384" w:rsidRPr="004A2479" w:rsidRDefault="00560384" w:rsidP="00560384">
      <w:pPr>
        <w:autoSpaceDE w:val="0"/>
        <w:autoSpaceDN w:val="0"/>
        <w:adjustRightInd w:val="0"/>
        <w:spacing w:line="360" w:lineRule="auto"/>
        <w:ind w:firstLine="567"/>
        <w:jc w:val="both"/>
        <w:rPr>
          <w:rFonts w:ascii="Arial" w:hAnsi="Arial" w:cs="Arial"/>
          <w:bCs/>
          <w:i/>
          <w:sz w:val="16"/>
          <w:szCs w:val="16"/>
        </w:rPr>
      </w:pPr>
      <w:r w:rsidRPr="004A2479">
        <w:rPr>
          <w:rFonts w:ascii="Arial" w:hAnsi="Arial" w:cs="Arial"/>
          <w:bCs/>
          <w:i/>
          <w:sz w:val="16"/>
          <w:szCs w:val="16"/>
        </w:rPr>
        <w:t>* Incidente sobre o valor da parcela inadimplida.</w:t>
      </w:r>
    </w:p>
    <w:p w:rsidR="00560384" w:rsidRPr="004A2479" w:rsidRDefault="00560384" w:rsidP="00560384">
      <w:pPr>
        <w:pStyle w:val="SemEspaamento"/>
        <w:tabs>
          <w:tab w:val="left" w:pos="1276"/>
          <w:tab w:val="left" w:pos="1560"/>
        </w:tabs>
        <w:jc w:val="both"/>
        <w:rPr>
          <w:rFonts w:ascii="Arial" w:hAnsi="Arial" w:cs="Arial"/>
          <w:sz w:val="16"/>
          <w:szCs w:val="16"/>
        </w:rPr>
      </w:pPr>
    </w:p>
    <w:p w:rsidR="00560384" w:rsidRPr="004A2479" w:rsidRDefault="00560384" w:rsidP="00560384">
      <w:pPr>
        <w:pStyle w:val="SemEspaamento"/>
        <w:numPr>
          <w:ilvl w:val="1"/>
          <w:numId w:val="4"/>
        </w:numPr>
        <w:tabs>
          <w:tab w:val="left" w:pos="1276"/>
          <w:tab w:val="left" w:pos="1560"/>
        </w:tabs>
        <w:jc w:val="both"/>
        <w:rPr>
          <w:rFonts w:ascii="Arial" w:hAnsi="Arial" w:cs="Arial"/>
          <w:sz w:val="16"/>
          <w:szCs w:val="16"/>
        </w:rPr>
      </w:pPr>
      <w:r w:rsidRPr="004A2479">
        <w:rPr>
          <w:rFonts w:ascii="Arial" w:hAnsi="Arial" w:cs="Arial"/>
          <w:sz w:val="16"/>
          <w:szCs w:val="16"/>
        </w:rPr>
        <w:t>As sanções aqui previstas poderão ser aplicadas concomitantemente, facultada a defesa prévia do interessado, no respectivo processo, no prazo de 05 (cinco) dias úteis;</w:t>
      </w:r>
    </w:p>
    <w:p w:rsidR="00560384" w:rsidRPr="004A2479" w:rsidRDefault="00560384" w:rsidP="00560384">
      <w:pPr>
        <w:pStyle w:val="SemEspaamento"/>
        <w:numPr>
          <w:ilvl w:val="1"/>
          <w:numId w:val="4"/>
        </w:numPr>
        <w:tabs>
          <w:tab w:val="left" w:pos="1276"/>
          <w:tab w:val="left" w:pos="1560"/>
        </w:tabs>
        <w:jc w:val="both"/>
        <w:rPr>
          <w:rFonts w:ascii="Arial" w:hAnsi="Arial" w:cs="Arial"/>
          <w:sz w:val="16"/>
          <w:szCs w:val="16"/>
        </w:rPr>
      </w:pPr>
      <w:r w:rsidRPr="004A2479">
        <w:rPr>
          <w:rFonts w:ascii="Arial" w:hAnsi="Arial" w:cs="Arial"/>
          <w:b/>
          <w:sz w:val="16"/>
          <w:szCs w:val="16"/>
        </w:rPr>
        <w:t>.</w:t>
      </w:r>
      <w:r w:rsidRPr="004A2479">
        <w:rPr>
          <w:rFonts w:ascii="Arial" w:hAnsi="Arial" w:cs="Arial"/>
          <w:sz w:val="16"/>
          <w:szCs w:val="16"/>
        </w:rPr>
        <w:t xml:space="preserve"> Após 30 (trinta) dias da falta de execução do objeto, será considerada inexecução total do contrato, o que ensejará a rescisão contratual;</w:t>
      </w:r>
    </w:p>
    <w:p w:rsidR="00560384" w:rsidRPr="004A2479" w:rsidRDefault="00560384" w:rsidP="00560384">
      <w:pPr>
        <w:pStyle w:val="SemEspaamento"/>
        <w:tabs>
          <w:tab w:val="left" w:pos="1276"/>
          <w:tab w:val="left" w:pos="1560"/>
        </w:tabs>
        <w:jc w:val="both"/>
        <w:rPr>
          <w:rFonts w:ascii="Arial" w:hAnsi="Arial" w:cs="Arial"/>
          <w:b/>
          <w:sz w:val="16"/>
          <w:szCs w:val="16"/>
        </w:rPr>
      </w:pPr>
    </w:p>
    <w:p w:rsidR="00560384" w:rsidRPr="004A2479" w:rsidRDefault="00560384" w:rsidP="00560384">
      <w:pPr>
        <w:pStyle w:val="SemEspaamento"/>
        <w:numPr>
          <w:ilvl w:val="1"/>
          <w:numId w:val="4"/>
        </w:numPr>
        <w:tabs>
          <w:tab w:val="left" w:pos="1276"/>
          <w:tab w:val="left" w:pos="1560"/>
        </w:tabs>
        <w:jc w:val="both"/>
        <w:rPr>
          <w:rFonts w:ascii="Arial" w:hAnsi="Arial" w:cs="Arial"/>
          <w:sz w:val="16"/>
          <w:szCs w:val="16"/>
        </w:rPr>
      </w:pPr>
      <w:r w:rsidRPr="004A2479">
        <w:rPr>
          <w:rFonts w:ascii="Arial" w:hAnsi="Arial" w:cs="Arial"/>
          <w:sz w:val="16"/>
          <w:szCs w:val="16"/>
        </w:rPr>
        <w:t xml:space="preserve">As sanções de natureza pecuniária serão diretamente descontadas de créditos que eventualmente detenha a </w:t>
      </w:r>
      <w:r w:rsidRPr="004A2479">
        <w:rPr>
          <w:rFonts w:ascii="Arial" w:hAnsi="Arial" w:cs="Arial"/>
          <w:bCs/>
          <w:sz w:val="16"/>
          <w:szCs w:val="16"/>
        </w:rPr>
        <w:t xml:space="preserve">CONTRATADA </w:t>
      </w:r>
      <w:r w:rsidRPr="004A2479">
        <w:rPr>
          <w:rFonts w:ascii="Arial" w:hAnsi="Arial" w:cs="Arial"/>
          <w:sz w:val="16"/>
          <w:szCs w:val="16"/>
        </w:rPr>
        <w:t>ou efetuada a sua cobrança na forma prevista em lei;</w:t>
      </w:r>
    </w:p>
    <w:p w:rsidR="00560384" w:rsidRPr="004A2479" w:rsidRDefault="00560384" w:rsidP="00560384">
      <w:pPr>
        <w:pStyle w:val="SemEspaamento"/>
        <w:tabs>
          <w:tab w:val="left" w:pos="1276"/>
          <w:tab w:val="left" w:pos="1560"/>
        </w:tabs>
        <w:jc w:val="both"/>
        <w:rPr>
          <w:rFonts w:ascii="Arial" w:hAnsi="Arial" w:cs="Arial"/>
          <w:b/>
          <w:sz w:val="16"/>
          <w:szCs w:val="16"/>
        </w:rPr>
      </w:pPr>
    </w:p>
    <w:p w:rsidR="00560384" w:rsidRPr="004A2479" w:rsidRDefault="00560384" w:rsidP="00560384">
      <w:pPr>
        <w:pStyle w:val="SemEspaamento"/>
        <w:numPr>
          <w:ilvl w:val="1"/>
          <w:numId w:val="4"/>
        </w:numPr>
        <w:tabs>
          <w:tab w:val="left" w:pos="1276"/>
          <w:tab w:val="left" w:pos="1560"/>
        </w:tabs>
        <w:jc w:val="both"/>
        <w:rPr>
          <w:rFonts w:ascii="Arial" w:hAnsi="Arial" w:cs="Arial"/>
          <w:sz w:val="16"/>
          <w:szCs w:val="16"/>
        </w:rPr>
      </w:pPr>
      <w:r w:rsidRPr="004A2479">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60384" w:rsidRPr="004A2479" w:rsidRDefault="00560384" w:rsidP="00560384">
      <w:pPr>
        <w:pStyle w:val="SemEspaamento"/>
        <w:numPr>
          <w:ilvl w:val="1"/>
          <w:numId w:val="4"/>
        </w:numPr>
        <w:tabs>
          <w:tab w:val="left" w:pos="1276"/>
          <w:tab w:val="left" w:pos="1560"/>
        </w:tabs>
        <w:jc w:val="both"/>
        <w:rPr>
          <w:rFonts w:ascii="Arial" w:hAnsi="Arial" w:cs="Arial"/>
          <w:sz w:val="16"/>
          <w:szCs w:val="16"/>
        </w:rPr>
      </w:pPr>
      <w:r w:rsidRPr="004A2479">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560384" w:rsidRPr="004A2479" w:rsidRDefault="00560384" w:rsidP="00560384">
      <w:pPr>
        <w:pStyle w:val="SemEspaamento"/>
        <w:tabs>
          <w:tab w:val="left" w:pos="1276"/>
          <w:tab w:val="left" w:pos="1560"/>
        </w:tabs>
        <w:jc w:val="both"/>
        <w:rPr>
          <w:rFonts w:ascii="Arial" w:hAnsi="Arial" w:cs="Arial"/>
          <w:b/>
          <w:sz w:val="16"/>
          <w:szCs w:val="16"/>
        </w:rPr>
      </w:pPr>
    </w:p>
    <w:p w:rsidR="00560384" w:rsidRPr="004A2479" w:rsidRDefault="00560384" w:rsidP="00560384">
      <w:pPr>
        <w:pStyle w:val="SemEspaamento"/>
        <w:numPr>
          <w:ilvl w:val="1"/>
          <w:numId w:val="4"/>
        </w:numPr>
        <w:tabs>
          <w:tab w:val="left" w:pos="1276"/>
          <w:tab w:val="left" w:pos="1560"/>
        </w:tabs>
        <w:jc w:val="both"/>
        <w:rPr>
          <w:rFonts w:ascii="Arial" w:hAnsi="Arial" w:cs="Arial"/>
          <w:sz w:val="16"/>
          <w:szCs w:val="16"/>
        </w:rPr>
      </w:pPr>
      <w:r w:rsidRPr="004A2479">
        <w:rPr>
          <w:rFonts w:ascii="Arial" w:hAnsi="Arial" w:cs="Arial"/>
          <w:sz w:val="16"/>
          <w:szCs w:val="16"/>
        </w:rPr>
        <w:t>A sanção será obrigatoriamente registrada no Sistema de Cadastramento Unificado de Fornecedores – SICAF, bem como em sistemas Estaduais.</w:t>
      </w:r>
    </w:p>
    <w:p w:rsidR="00560384" w:rsidRPr="004A2479" w:rsidRDefault="00560384" w:rsidP="00560384">
      <w:pPr>
        <w:pStyle w:val="PargrafodaLista"/>
        <w:rPr>
          <w:rFonts w:ascii="Arial" w:hAnsi="Arial" w:cs="Arial"/>
          <w:sz w:val="16"/>
          <w:szCs w:val="16"/>
        </w:rPr>
      </w:pPr>
    </w:p>
    <w:p w:rsidR="00560384" w:rsidRPr="004A2479" w:rsidRDefault="00560384" w:rsidP="00560384">
      <w:pPr>
        <w:pStyle w:val="SemEspaamento"/>
        <w:numPr>
          <w:ilvl w:val="1"/>
          <w:numId w:val="4"/>
        </w:numPr>
        <w:tabs>
          <w:tab w:val="left" w:pos="1276"/>
          <w:tab w:val="left" w:pos="1560"/>
        </w:tabs>
        <w:jc w:val="both"/>
        <w:rPr>
          <w:rFonts w:ascii="Arial" w:hAnsi="Arial" w:cs="Arial"/>
          <w:sz w:val="16"/>
          <w:szCs w:val="16"/>
        </w:rPr>
      </w:pPr>
      <w:r w:rsidRPr="004A2479">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w:t>
      </w:r>
    </w:p>
    <w:p w:rsidR="00560384" w:rsidRPr="004A2479" w:rsidRDefault="00560384" w:rsidP="00560384">
      <w:pPr>
        <w:pStyle w:val="SemEspaamento"/>
        <w:tabs>
          <w:tab w:val="left" w:pos="1276"/>
          <w:tab w:val="left" w:pos="1560"/>
        </w:tabs>
        <w:jc w:val="both"/>
        <w:rPr>
          <w:rFonts w:ascii="Arial" w:hAnsi="Arial" w:cs="Arial"/>
          <w:sz w:val="16"/>
          <w:szCs w:val="16"/>
        </w:rPr>
      </w:pPr>
    </w:p>
    <w:p w:rsidR="00560384" w:rsidRPr="004A2479" w:rsidRDefault="00560384" w:rsidP="00560384">
      <w:pPr>
        <w:ind w:left="567"/>
        <w:jc w:val="both"/>
        <w:rPr>
          <w:rFonts w:ascii="Arial" w:hAnsi="Arial" w:cs="Arial"/>
          <w:sz w:val="16"/>
          <w:szCs w:val="16"/>
        </w:rPr>
      </w:pPr>
      <w:r w:rsidRPr="004A2479">
        <w:rPr>
          <w:rFonts w:ascii="Arial" w:hAnsi="Arial" w:cs="Arial"/>
          <w:b/>
          <w:sz w:val="16"/>
          <w:szCs w:val="16"/>
        </w:rPr>
        <w:t xml:space="preserve">a) </w:t>
      </w:r>
      <w:r w:rsidRPr="004A2479">
        <w:rPr>
          <w:rFonts w:ascii="Arial" w:hAnsi="Arial" w:cs="Arial"/>
          <w:sz w:val="16"/>
          <w:szCs w:val="16"/>
        </w:rPr>
        <w:t>Tenham sofrido condenações definitivas por praticarem, por meio dolosos, fraude fiscal no recolhimento de tributos;</w:t>
      </w:r>
    </w:p>
    <w:p w:rsidR="00560384" w:rsidRPr="004A2479" w:rsidRDefault="00560384" w:rsidP="00560384">
      <w:pPr>
        <w:ind w:left="567"/>
        <w:jc w:val="both"/>
        <w:rPr>
          <w:rFonts w:ascii="Arial" w:hAnsi="Arial" w:cs="Arial"/>
          <w:sz w:val="16"/>
          <w:szCs w:val="16"/>
        </w:rPr>
      </w:pPr>
      <w:r w:rsidRPr="004A2479">
        <w:rPr>
          <w:rFonts w:ascii="Arial" w:hAnsi="Arial" w:cs="Arial"/>
          <w:b/>
          <w:sz w:val="16"/>
          <w:szCs w:val="16"/>
        </w:rPr>
        <w:t xml:space="preserve">b) </w:t>
      </w:r>
      <w:r w:rsidRPr="004A2479">
        <w:rPr>
          <w:rFonts w:ascii="Arial" w:hAnsi="Arial" w:cs="Arial"/>
          <w:sz w:val="16"/>
          <w:szCs w:val="16"/>
        </w:rPr>
        <w:t>Tenham praticado atos ilícitos visando a frustrar os objetivos da licitação;</w:t>
      </w:r>
    </w:p>
    <w:p w:rsidR="00560384" w:rsidRPr="004A2479" w:rsidRDefault="00560384" w:rsidP="00560384">
      <w:pPr>
        <w:ind w:left="567"/>
        <w:jc w:val="both"/>
        <w:rPr>
          <w:rFonts w:ascii="Arial" w:hAnsi="Arial" w:cs="Arial"/>
          <w:sz w:val="16"/>
          <w:szCs w:val="16"/>
        </w:rPr>
      </w:pPr>
      <w:r w:rsidRPr="004A2479">
        <w:rPr>
          <w:rFonts w:ascii="Arial" w:hAnsi="Arial" w:cs="Arial"/>
          <w:b/>
          <w:sz w:val="16"/>
          <w:szCs w:val="16"/>
        </w:rPr>
        <w:t xml:space="preserve">c) </w:t>
      </w:r>
      <w:r w:rsidRPr="004A2479">
        <w:rPr>
          <w:rFonts w:ascii="Arial" w:hAnsi="Arial" w:cs="Arial"/>
          <w:sz w:val="16"/>
          <w:szCs w:val="16"/>
        </w:rPr>
        <w:t>Demonstrem não possuir idoneidade para contratar com a Administração em virtude de atos ilícitos praticados.</w:t>
      </w:r>
    </w:p>
    <w:p w:rsidR="002244EC" w:rsidRPr="004A2479" w:rsidRDefault="002244EC" w:rsidP="00611D2B">
      <w:pPr>
        <w:pStyle w:val="PargrafodaLista"/>
        <w:ind w:left="450" w:hanging="450"/>
        <w:jc w:val="both"/>
        <w:rPr>
          <w:rFonts w:ascii="Arial" w:hAnsi="Arial" w:cs="Arial"/>
          <w:b/>
          <w:bCs/>
          <w:sz w:val="16"/>
          <w:szCs w:val="16"/>
        </w:rPr>
      </w:pPr>
    </w:p>
    <w:p w:rsidR="002244EC" w:rsidRPr="004A2479" w:rsidRDefault="002244EC" w:rsidP="00611D2B">
      <w:pPr>
        <w:pStyle w:val="PargrafodaLista"/>
        <w:ind w:left="450" w:hanging="450"/>
        <w:jc w:val="both"/>
        <w:rPr>
          <w:rFonts w:ascii="Arial" w:hAnsi="Arial" w:cs="Arial"/>
          <w:b/>
          <w:bCs/>
          <w:sz w:val="16"/>
          <w:szCs w:val="16"/>
        </w:rPr>
      </w:pPr>
    </w:p>
    <w:p w:rsidR="009D2314" w:rsidRPr="004A2479" w:rsidRDefault="00611D2B" w:rsidP="00611D2B">
      <w:pPr>
        <w:pStyle w:val="PargrafodaLista"/>
        <w:ind w:left="450" w:hanging="450"/>
        <w:jc w:val="both"/>
        <w:rPr>
          <w:rFonts w:ascii="Arial" w:hAnsi="Arial" w:cs="Arial"/>
          <w:b/>
          <w:bCs/>
          <w:sz w:val="16"/>
          <w:szCs w:val="16"/>
        </w:rPr>
      </w:pPr>
      <w:r w:rsidRPr="004A2479">
        <w:rPr>
          <w:rFonts w:ascii="Arial" w:hAnsi="Arial" w:cs="Arial"/>
          <w:b/>
          <w:bCs/>
          <w:sz w:val="16"/>
          <w:szCs w:val="16"/>
        </w:rPr>
        <w:t xml:space="preserve">10 </w:t>
      </w:r>
      <w:r w:rsidR="00A41308" w:rsidRPr="004A2479">
        <w:rPr>
          <w:rFonts w:ascii="Arial" w:hAnsi="Arial" w:cs="Arial"/>
          <w:b/>
          <w:bCs/>
          <w:sz w:val="16"/>
          <w:szCs w:val="16"/>
        </w:rPr>
        <w:t>–</w:t>
      </w:r>
      <w:r w:rsidR="009D2314" w:rsidRPr="004A2479">
        <w:rPr>
          <w:rFonts w:ascii="Arial" w:hAnsi="Arial" w:cs="Arial"/>
          <w:b/>
          <w:bCs/>
          <w:sz w:val="16"/>
          <w:szCs w:val="16"/>
        </w:rPr>
        <w:t xml:space="preserve"> </w:t>
      </w:r>
      <w:r w:rsidR="00A41308" w:rsidRPr="004A2479">
        <w:rPr>
          <w:rFonts w:ascii="Arial" w:hAnsi="Arial" w:cs="Arial"/>
          <w:b/>
          <w:bCs/>
          <w:sz w:val="16"/>
          <w:szCs w:val="16"/>
        </w:rPr>
        <w:t xml:space="preserve">DA </w:t>
      </w:r>
      <w:r w:rsidR="009D2314" w:rsidRPr="004A2479">
        <w:rPr>
          <w:rFonts w:ascii="Arial" w:hAnsi="Arial" w:cs="Arial"/>
          <w:b/>
          <w:bCs/>
          <w:sz w:val="16"/>
          <w:szCs w:val="16"/>
        </w:rPr>
        <w:t xml:space="preserve">UTILIZAÇÃO DA ATA </w:t>
      </w:r>
    </w:p>
    <w:p w:rsidR="00E13289" w:rsidRPr="004A2479" w:rsidRDefault="00E13289" w:rsidP="00E13289">
      <w:pPr>
        <w:jc w:val="both"/>
        <w:rPr>
          <w:rFonts w:ascii="Arial" w:hAnsi="Arial" w:cs="Arial"/>
          <w:b/>
          <w:bCs/>
          <w:sz w:val="16"/>
          <w:szCs w:val="16"/>
        </w:rPr>
      </w:pPr>
    </w:p>
    <w:p w:rsidR="00334F76" w:rsidRPr="004A2479" w:rsidRDefault="00EF2B1B" w:rsidP="001D7CAD">
      <w:pPr>
        <w:pStyle w:val="PargrafodaLista"/>
        <w:numPr>
          <w:ilvl w:val="1"/>
          <w:numId w:val="8"/>
        </w:numPr>
        <w:suppressAutoHyphens/>
        <w:spacing w:line="100" w:lineRule="atLeast"/>
        <w:ind w:left="0" w:right="47" w:firstLine="0"/>
        <w:jc w:val="both"/>
        <w:rPr>
          <w:rFonts w:ascii="Arial" w:hAnsi="Arial" w:cs="Arial"/>
          <w:sz w:val="16"/>
          <w:szCs w:val="16"/>
        </w:rPr>
      </w:pPr>
      <w:r w:rsidRPr="004A2479">
        <w:rPr>
          <w:rFonts w:ascii="Arial" w:hAnsi="Arial" w:cs="Arial"/>
          <w:sz w:val="16"/>
          <w:szCs w:val="16"/>
        </w:rPr>
        <w:t xml:space="preserve"> Nos termos do Artigo 26 do Decreto Estadual 18.340/13, e</w:t>
      </w:r>
      <w:r w:rsidR="0010657B" w:rsidRPr="004A2479">
        <w:rPr>
          <w:rFonts w:ascii="Arial" w:hAnsi="Arial" w:cs="Arial"/>
          <w:sz w:val="16"/>
          <w:szCs w:val="16"/>
        </w:rPr>
        <w:t>sta Ata de Registro de Preços</w:t>
      </w:r>
      <w:r w:rsidR="00334F76" w:rsidRPr="004A2479">
        <w:rPr>
          <w:rFonts w:ascii="Arial" w:hAnsi="Arial" w:cs="Arial"/>
          <w:sz w:val="16"/>
          <w:szCs w:val="16"/>
        </w:rPr>
        <w:t>, durante a sua vigência,</w:t>
      </w:r>
      <w:proofErr w:type="gramStart"/>
      <w:r w:rsidR="00334F76" w:rsidRPr="004A2479">
        <w:rPr>
          <w:rFonts w:ascii="Arial" w:hAnsi="Arial" w:cs="Arial"/>
          <w:sz w:val="16"/>
          <w:szCs w:val="16"/>
        </w:rPr>
        <w:t xml:space="preserve"> </w:t>
      </w:r>
      <w:r w:rsidR="0010657B" w:rsidRPr="004A2479">
        <w:rPr>
          <w:rFonts w:ascii="Arial" w:hAnsi="Arial" w:cs="Arial"/>
          <w:sz w:val="16"/>
          <w:szCs w:val="16"/>
        </w:rPr>
        <w:t xml:space="preserve"> </w:t>
      </w:r>
      <w:proofErr w:type="gramEnd"/>
      <w:r w:rsidR="0010657B" w:rsidRPr="004A2479">
        <w:rPr>
          <w:rFonts w:ascii="Arial" w:hAnsi="Arial" w:cs="Arial"/>
          <w:sz w:val="16"/>
          <w:szCs w:val="16"/>
        </w:rPr>
        <w:t xml:space="preserve">poderá ser utilizada por qualquer órgão </w:t>
      </w:r>
      <w:r w:rsidR="00334F76" w:rsidRPr="004A2479">
        <w:rPr>
          <w:rFonts w:ascii="Arial" w:hAnsi="Arial" w:cs="Arial"/>
          <w:sz w:val="16"/>
          <w:szCs w:val="16"/>
        </w:rPr>
        <w:t xml:space="preserve">ou entidade da </w:t>
      </w:r>
      <w:r w:rsidR="00667902" w:rsidRPr="004A2479">
        <w:rPr>
          <w:rFonts w:ascii="Arial" w:hAnsi="Arial" w:cs="Arial"/>
          <w:sz w:val="16"/>
          <w:szCs w:val="16"/>
        </w:rPr>
        <w:t>A</w:t>
      </w:r>
      <w:r w:rsidR="00334F76" w:rsidRPr="004A2479">
        <w:rPr>
          <w:rFonts w:ascii="Arial" w:hAnsi="Arial" w:cs="Arial"/>
          <w:sz w:val="16"/>
          <w:szCs w:val="16"/>
        </w:rPr>
        <w:t xml:space="preserve">dministração </w:t>
      </w:r>
      <w:r w:rsidR="00667902" w:rsidRPr="004A2479">
        <w:rPr>
          <w:rFonts w:ascii="Arial" w:hAnsi="Arial" w:cs="Arial"/>
          <w:sz w:val="16"/>
          <w:szCs w:val="16"/>
        </w:rPr>
        <w:t>P</w:t>
      </w:r>
      <w:r w:rsidR="00334F76" w:rsidRPr="004A2479">
        <w:rPr>
          <w:rFonts w:ascii="Arial" w:hAnsi="Arial" w:cs="Arial"/>
          <w:sz w:val="16"/>
          <w:szCs w:val="16"/>
        </w:rPr>
        <w:t xml:space="preserve">ública </w:t>
      </w:r>
      <w:r w:rsidR="00667902" w:rsidRPr="004A2479">
        <w:rPr>
          <w:rFonts w:ascii="Arial" w:hAnsi="Arial" w:cs="Arial"/>
          <w:sz w:val="16"/>
          <w:szCs w:val="16"/>
        </w:rPr>
        <w:t>E</w:t>
      </w:r>
      <w:r w:rsidR="00334F76" w:rsidRPr="004A2479">
        <w:rPr>
          <w:rFonts w:ascii="Arial" w:hAnsi="Arial" w:cs="Arial"/>
          <w:sz w:val="16"/>
          <w:szCs w:val="16"/>
        </w:rPr>
        <w:t>stadual que não tenha participado do certame licitatório, mediante anuência do órgão gerenciador.</w:t>
      </w:r>
    </w:p>
    <w:p w:rsidR="006C44FC" w:rsidRPr="004A2479" w:rsidRDefault="006C44FC" w:rsidP="001D7CAD">
      <w:pPr>
        <w:pStyle w:val="PargrafodaLista"/>
        <w:suppressAutoHyphens/>
        <w:spacing w:line="100" w:lineRule="atLeast"/>
        <w:ind w:left="0" w:right="47"/>
        <w:jc w:val="both"/>
        <w:rPr>
          <w:rFonts w:ascii="Arial" w:hAnsi="Arial" w:cs="Arial"/>
          <w:sz w:val="16"/>
          <w:szCs w:val="16"/>
        </w:rPr>
      </w:pPr>
    </w:p>
    <w:p w:rsidR="00334F76" w:rsidRPr="004A2479" w:rsidRDefault="00334F76" w:rsidP="001D7CAD">
      <w:pPr>
        <w:pStyle w:val="PargrafodaLista"/>
        <w:numPr>
          <w:ilvl w:val="1"/>
          <w:numId w:val="8"/>
        </w:numPr>
        <w:suppressAutoHyphens/>
        <w:spacing w:line="100" w:lineRule="atLeast"/>
        <w:ind w:left="0" w:right="47" w:firstLine="0"/>
        <w:jc w:val="both"/>
        <w:rPr>
          <w:rFonts w:ascii="Arial" w:hAnsi="Arial" w:cs="Arial"/>
          <w:sz w:val="16"/>
          <w:szCs w:val="16"/>
        </w:rPr>
      </w:pPr>
      <w:r w:rsidRPr="004A2479">
        <w:rPr>
          <w:rFonts w:ascii="Arial" w:hAnsi="Arial" w:cs="Arial"/>
          <w:sz w:val="16"/>
          <w:szCs w:val="16"/>
        </w:rPr>
        <w:t xml:space="preserve"> É facultada aos órgãos s ou entidades municipais, distritais ou estaduais a adesão </w:t>
      </w:r>
      <w:proofErr w:type="gramStart"/>
      <w:r w:rsidRPr="004A2479">
        <w:rPr>
          <w:rFonts w:ascii="Arial" w:hAnsi="Arial" w:cs="Arial"/>
          <w:sz w:val="16"/>
          <w:szCs w:val="16"/>
        </w:rPr>
        <w:t>a</w:t>
      </w:r>
      <w:proofErr w:type="gramEnd"/>
      <w:r w:rsidRPr="004A2479">
        <w:rPr>
          <w:rFonts w:ascii="Arial" w:hAnsi="Arial" w:cs="Arial"/>
          <w:sz w:val="16"/>
          <w:szCs w:val="16"/>
        </w:rPr>
        <w:t xml:space="preserve"> ata de registro de preços da Administração Pública Estadual.</w:t>
      </w:r>
    </w:p>
    <w:p w:rsidR="006C44FC" w:rsidRPr="004A2479" w:rsidRDefault="006C44FC" w:rsidP="001D7CAD">
      <w:pPr>
        <w:pStyle w:val="PargrafodaLista"/>
        <w:suppressAutoHyphens/>
        <w:spacing w:line="100" w:lineRule="atLeast"/>
        <w:ind w:left="0" w:right="47"/>
        <w:jc w:val="both"/>
        <w:rPr>
          <w:rFonts w:ascii="Arial" w:hAnsi="Arial" w:cs="Arial"/>
          <w:sz w:val="16"/>
          <w:szCs w:val="16"/>
        </w:rPr>
      </w:pPr>
    </w:p>
    <w:p w:rsidR="0010657B" w:rsidRPr="004A2479" w:rsidRDefault="005E2FA0" w:rsidP="001D7CAD">
      <w:pPr>
        <w:pStyle w:val="PargrafodaLista1"/>
        <w:numPr>
          <w:ilvl w:val="1"/>
          <w:numId w:val="8"/>
        </w:numPr>
        <w:ind w:left="0" w:firstLine="0"/>
        <w:jc w:val="both"/>
        <w:rPr>
          <w:rFonts w:ascii="Arial" w:hAnsi="Arial" w:cs="Arial"/>
          <w:sz w:val="16"/>
          <w:szCs w:val="16"/>
        </w:rPr>
      </w:pPr>
      <w:r w:rsidRPr="004A2479">
        <w:rPr>
          <w:rFonts w:ascii="Arial" w:hAnsi="Arial" w:cs="Arial"/>
          <w:sz w:val="16"/>
          <w:szCs w:val="16"/>
        </w:rPr>
        <w:lastRenderedPageBreak/>
        <w:t xml:space="preserve"> </w:t>
      </w:r>
      <w:r w:rsidR="0010657B" w:rsidRPr="004A2479">
        <w:rPr>
          <w:rFonts w:ascii="Arial" w:hAnsi="Arial" w:cs="Arial"/>
          <w:sz w:val="16"/>
          <w:szCs w:val="16"/>
        </w:rPr>
        <w:t>Caberá ao fornecedor beneficiário da Ata de Registro de Preços, observadas as condições nela estabelecidas, optar pela aceitação ou não do fornecimento</w:t>
      </w:r>
      <w:r w:rsidR="00334F76" w:rsidRPr="004A2479">
        <w:rPr>
          <w:rFonts w:ascii="Arial" w:hAnsi="Arial" w:cs="Arial"/>
          <w:sz w:val="16"/>
          <w:szCs w:val="16"/>
        </w:rPr>
        <w:t xml:space="preserve"> decorrente da adesão, desde que não prejudique as obrigações presentes e futuras da ata, assumidas com o órgão gerenciador e órgãos participantes. </w:t>
      </w:r>
    </w:p>
    <w:p w:rsidR="006C44FC" w:rsidRPr="004A2479" w:rsidRDefault="006C44FC" w:rsidP="001D7CAD">
      <w:pPr>
        <w:pStyle w:val="PargrafodaLista1"/>
        <w:ind w:left="0"/>
        <w:jc w:val="both"/>
        <w:rPr>
          <w:rFonts w:ascii="Arial" w:hAnsi="Arial" w:cs="Arial"/>
          <w:sz w:val="16"/>
          <w:szCs w:val="16"/>
        </w:rPr>
      </w:pPr>
    </w:p>
    <w:p w:rsidR="00334F76" w:rsidRPr="004A2479" w:rsidRDefault="00334F76" w:rsidP="001D7CAD">
      <w:pPr>
        <w:pStyle w:val="PargrafodaLista1"/>
        <w:numPr>
          <w:ilvl w:val="1"/>
          <w:numId w:val="8"/>
        </w:numPr>
        <w:tabs>
          <w:tab w:val="left" w:pos="142"/>
        </w:tabs>
        <w:ind w:left="0" w:firstLine="0"/>
        <w:jc w:val="both"/>
        <w:rPr>
          <w:rFonts w:ascii="Arial" w:hAnsi="Arial" w:cs="Arial"/>
          <w:sz w:val="16"/>
          <w:szCs w:val="16"/>
        </w:rPr>
      </w:pPr>
      <w:r w:rsidRPr="004A2479">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4A2479" w:rsidRDefault="006C44FC" w:rsidP="001D7CAD">
      <w:pPr>
        <w:pStyle w:val="PargrafodaLista1"/>
        <w:tabs>
          <w:tab w:val="left" w:pos="142"/>
        </w:tabs>
        <w:ind w:left="0"/>
        <w:jc w:val="both"/>
        <w:rPr>
          <w:rFonts w:ascii="Arial" w:hAnsi="Arial" w:cs="Arial"/>
          <w:sz w:val="16"/>
          <w:szCs w:val="16"/>
        </w:rPr>
      </w:pPr>
    </w:p>
    <w:p w:rsidR="00334F76" w:rsidRPr="004A2479" w:rsidRDefault="00334F76" w:rsidP="001D7CAD">
      <w:pPr>
        <w:pStyle w:val="PargrafodaLista1"/>
        <w:numPr>
          <w:ilvl w:val="1"/>
          <w:numId w:val="8"/>
        </w:numPr>
        <w:tabs>
          <w:tab w:val="left" w:pos="142"/>
        </w:tabs>
        <w:ind w:left="0" w:firstLine="0"/>
        <w:jc w:val="both"/>
        <w:rPr>
          <w:rFonts w:ascii="Arial" w:hAnsi="Arial" w:cs="Arial"/>
          <w:sz w:val="16"/>
          <w:szCs w:val="16"/>
        </w:rPr>
      </w:pPr>
      <w:r w:rsidRPr="004A2479">
        <w:rPr>
          <w:rFonts w:ascii="Arial" w:hAnsi="Arial" w:cs="Arial"/>
          <w:sz w:val="16"/>
          <w:szCs w:val="16"/>
        </w:rPr>
        <w:t>As adesões à ata de registro de preços não poder</w:t>
      </w:r>
      <w:r w:rsidR="00790B20" w:rsidRPr="004A2479">
        <w:rPr>
          <w:rFonts w:ascii="Arial" w:hAnsi="Arial" w:cs="Arial"/>
          <w:sz w:val="16"/>
          <w:szCs w:val="16"/>
        </w:rPr>
        <w:t>ão</w:t>
      </w:r>
      <w:r w:rsidRPr="004A2479">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4A2479" w:rsidRDefault="0010657B" w:rsidP="001D7CAD">
      <w:pPr>
        <w:pStyle w:val="PargrafodaLista1"/>
        <w:ind w:left="0"/>
        <w:rPr>
          <w:rFonts w:ascii="Arial" w:hAnsi="Arial" w:cs="Arial"/>
          <w:sz w:val="16"/>
          <w:szCs w:val="16"/>
        </w:rPr>
      </w:pPr>
    </w:p>
    <w:p w:rsidR="0010657B" w:rsidRPr="004A2479" w:rsidRDefault="005E2FA0" w:rsidP="001D7CAD">
      <w:pPr>
        <w:pStyle w:val="PargrafodaLista"/>
        <w:numPr>
          <w:ilvl w:val="1"/>
          <w:numId w:val="8"/>
        </w:numPr>
        <w:ind w:left="0" w:firstLine="0"/>
        <w:jc w:val="both"/>
        <w:rPr>
          <w:rFonts w:ascii="Arial" w:hAnsi="Arial" w:cs="Arial"/>
          <w:sz w:val="16"/>
          <w:szCs w:val="16"/>
        </w:rPr>
      </w:pPr>
      <w:r w:rsidRPr="004A2479">
        <w:rPr>
          <w:rFonts w:ascii="Arial" w:hAnsi="Arial" w:cs="Arial"/>
          <w:bCs/>
          <w:sz w:val="16"/>
          <w:szCs w:val="16"/>
        </w:rPr>
        <w:t xml:space="preserve"> </w:t>
      </w:r>
      <w:r w:rsidR="0010657B" w:rsidRPr="004A2479">
        <w:rPr>
          <w:rFonts w:ascii="Arial" w:hAnsi="Arial" w:cs="Arial"/>
          <w:sz w:val="16"/>
          <w:szCs w:val="16"/>
        </w:rPr>
        <w:t>Caberá ao órgão que se utilizar da ata, verificar a vantagem econômica da adesão a este Registro de Pre</w:t>
      </w:r>
      <w:r w:rsidR="00A41308" w:rsidRPr="004A2479">
        <w:rPr>
          <w:rFonts w:ascii="Arial" w:hAnsi="Arial" w:cs="Arial"/>
          <w:sz w:val="16"/>
          <w:szCs w:val="16"/>
        </w:rPr>
        <w:t>ço.</w:t>
      </w:r>
    </w:p>
    <w:p w:rsidR="005269EC" w:rsidRPr="004A2479" w:rsidRDefault="005269EC" w:rsidP="005269EC">
      <w:pPr>
        <w:jc w:val="both"/>
        <w:rPr>
          <w:rFonts w:ascii="Arial" w:hAnsi="Arial" w:cs="Arial"/>
          <w:sz w:val="16"/>
          <w:szCs w:val="16"/>
        </w:rPr>
      </w:pPr>
    </w:p>
    <w:p w:rsidR="009D2314" w:rsidRPr="004A2479" w:rsidRDefault="009D2314" w:rsidP="009D2314">
      <w:pPr>
        <w:jc w:val="both"/>
        <w:rPr>
          <w:rFonts w:ascii="Arial" w:hAnsi="Arial" w:cs="Arial"/>
          <w:sz w:val="16"/>
          <w:szCs w:val="16"/>
        </w:rPr>
      </w:pPr>
    </w:p>
    <w:p w:rsidR="009D2314" w:rsidRPr="004A2479" w:rsidRDefault="005E2FA0" w:rsidP="005E2FA0">
      <w:pPr>
        <w:spacing w:line="360" w:lineRule="auto"/>
        <w:jc w:val="both"/>
        <w:rPr>
          <w:rFonts w:ascii="Arial" w:hAnsi="Arial" w:cs="Arial"/>
          <w:b/>
          <w:bCs/>
          <w:sz w:val="16"/>
          <w:szCs w:val="16"/>
        </w:rPr>
      </w:pPr>
      <w:r w:rsidRPr="004A2479">
        <w:rPr>
          <w:rFonts w:ascii="Arial" w:hAnsi="Arial" w:cs="Arial"/>
          <w:b/>
          <w:bCs/>
          <w:sz w:val="16"/>
          <w:szCs w:val="16"/>
        </w:rPr>
        <w:t>11</w:t>
      </w:r>
      <w:r w:rsidR="009D2314" w:rsidRPr="004A2479">
        <w:rPr>
          <w:rFonts w:ascii="Arial" w:hAnsi="Arial" w:cs="Arial"/>
          <w:b/>
          <w:bCs/>
          <w:sz w:val="16"/>
          <w:szCs w:val="16"/>
        </w:rPr>
        <w:t>-</w:t>
      </w:r>
      <w:r w:rsidR="00A41308" w:rsidRPr="004A2479">
        <w:rPr>
          <w:rFonts w:ascii="Arial" w:hAnsi="Arial" w:cs="Arial"/>
          <w:b/>
          <w:bCs/>
          <w:sz w:val="16"/>
          <w:szCs w:val="16"/>
        </w:rPr>
        <w:t xml:space="preserve"> </w:t>
      </w:r>
      <w:r w:rsidR="00FE1BAB" w:rsidRPr="004A2479">
        <w:rPr>
          <w:rFonts w:ascii="Arial" w:hAnsi="Arial" w:cs="Arial"/>
          <w:b/>
          <w:bCs/>
          <w:sz w:val="16"/>
          <w:szCs w:val="16"/>
        </w:rPr>
        <w:t>DA ALTERAÇÃO DA ATA DE REGISTRO DE PREÇOS</w:t>
      </w:r>
    </w:p>
    <w:p w:rsidR="00E03821" w:rsidRPr="004A2479" w:rsidRDefault="005E2FA0" w:rsidP="005E2FA0">
      <w:pPr>
        <w:pStyle w:val="Corpodetexto3"/>
        <w:tabs>
          <w:tab w:val="left" w:pos="900"/>
        </w:tabs>
        <w:ind w:right="47"/>
        <w:rPr>
          <w:rFonts w:ascii="Arial" w:hAnsi="Arial" w:cs="Arial"/>
          <w:sz w:val="16"/>
          <w:szCs w:val="16"/>
        </w:rPr>
      </w:pPr>
      <w:r w:rsidRPr="004A2479">
        <w:rPr>
          <w:rFonts w:ascii="Arial" w:hAnsi="Arial" w:cs="Arial"/>
          <w:sz w:val="16"/>
          <w:szCs w:val="16"/>
        </w:rPr>
        <w:t xml:space="preserve">11.1. </w:t>
      </w:r>
      <w:r w:rsidR="00E03821" w:rsidRPr="004A2479">
        <w:rPr>
          <w:rFonts w:ascii="Arial" w:hAnsi="Arial" w:cs="Arial"/>
          <w:sz w:val="16"/>
          <w:szCs w:val="16"/>
        </w:rPr>
        <w:t xml:space="preserve">De acordo com artigo 21 </w:t>
      </w:r>
      <w:r w:rsidR="00FE1BAB" w:rsidRPr="004A2479">
        <w:rPr>
          <w:rFonts w:ascii="Arial" w:hAnsi="Arial" w:cs="Arial"/>
          <w:sz w:val="16"/>
          <w:szCs w:val="16"/>
        </w:rPr>
        <w:t xml:space="preserve">e 22 </w:t>
      </w:r>
      <w:r w:rsidR="00E03821" w:rsidRPr="004A247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4A2479">
        <w:rPr>
          <w:rFonts w:ascii="Arial" w:hAnsi="Arial" w:cs="Arial"/>
          <w:sz w:val="16"/>
          <w:szCs w:val="16"/>
        </w:rPr>
        <w:t>93</w:t>
      </w:r>
      <w:proofErr w:type="gramEnd"/>
    </w:p>
    <w:p w:rsidR="009D2314" w:rsidRPr="004A2479" w:rsidRDefault="009D2314"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11.4. A ordem de classificação dos fornecedores que aceitarem reduzir seus preços aos valores de mercado observará a classificação original.</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 xml:space="preserve">11.5. Quando o preço de mercado tornar-se superior aos preços registrados, e o fornecedor não puder cumprir o </w:t>
      </w:r>
      <w:proofErr w:type="gramStart"/>
      <w:r w:rsidRPr="004A2479">
        <w:rPr>
          <w:rFonts w:ascii="Arial" w:hAnsi="Arial" w:cs="Arial"/>
          <w:sz w:val="16"/>
          <w:szCs w:val="16"/>
        </w:rPr>
        <w:t>compromisso ,</w:t>
      </w:r>
      <w:proofErr w:type="gramEnd"/>
      <w:r w:rsidRPr="004A2479">
        <w:rPr>
          <w:rFonts w:ascii="Arial" w:hAnsi="Arial" w:cs="Arial"/>
          <w:sz w:val="16"/>
          <w:szCs w:val="16"/>
        </w:rPr>
        <w:t xml:space="preserve"> o órgão gerenciador poderá:</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11.5.1.</w:t>
      </w:r>
      <w:r w:rsidR="008C770A" w:rsidRPr="004A2479">
        <w:rPr>
          <w:rFonts w:ascii="Arial" w:hAnsi="Arial" w:cs="Arial"/>
          <w:sz w:val="16"/>
          <w:szCs w:val="16"/>
        </w:rPr>
        <w:t xml:space="preserve"> L</w:t>
      </w:r>
      <w:r w:rsidRPr="004A2479">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4A2479">
        <w:rPr>
          <w:rFonts w:ascii="Arial" w:hAnsi="Arial" w:cs="Arial"/>
          <w:sz w:val="16"/>
          <w:szCs w:val="16"/>
        </w:rPr>
        <w:t>a</w:t>
      </w:r>
      <w:proofErr w:type="gramEnd"/>
      <w:r w:rsidRPr="004A2479">
        <w:rPr>
          <w:rFonts w:ascii="Arial" w:hAnsi="Arial" w:cs="Arial"/>
          <w:sz w:val="16"/>
          <w:szCs w:val="16"/>
        </w:rPr>
        <w:t xml:space="preserve"> veracidade dos motivos e comprovantes;</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 xml:space="preserve">11.5.2. </w:t>
      </w:r>
      <w:r w:rsidR="008C770A" w:rsidRPr="004A2479">
        <w:rPr>
          <w:rFonts w:ascii="Arial" w:hAnsi="Arial" w:cs="Arial"/>
          <w:sz w:val="16"/>
          <w:szCs w:val="16"/>
        </w:rPr>
        <w:t>C</w:t>
      </w:r>
      <w:r w:rsidRPr="004A2479">
        <w:rPr>
          <w:rFonts w:ascii="Arial" w:hAnsi="Arial" w:cs="Arial"/>
          <w:sz w:val="16"/>
          <w:szCs w:val="16"/>
        </w:rPr>
        <w:t>onvocar os demais fornecedores para assegurar igual oportunidade de negociação;</w:t>
      </w:r>
    </w:p>
    <w:p w:rsidR="00E03821" w:rsidRPr="004A2479" w:rsidRDefault="00E03821" w:rsidP="005E2FA0">
      <w:pPr>
        <w:pStyle w:val="Corpodetexto3"/>
        <w:tabs>
          <w:tab w:val="left" w:pos="900"/>
        </w:tabs>
        <w:ind w:right="47"/>
        <w:rPr>
          <w:rFonts w:ascii="Arial" w:hAnsi="Arial" w:cs="Arial"/>
          <w:sz w:val="16"/>
          <w:szCs w:val="16"/>
        </w:rPr>
      </w:pPr>
    </w:p>
    <w:p w:rsidR="006C44FC" w:rsidRPr="004A2479" w:rsidRDefault="00E03821" w:rsidP="006C44FC">
      <w:pPr>
        <w:pStyle w:val="Corpodetexto3"/>
        <w:tabs>
          <w:tab w:val="left" w:pos="900"/>
        </w:tabs>
        <w:ind w:right="47"/>
        <w:rPr>
          <w:rFonts w:ascii="Arial" w:hAnsi="Arial" w:cs="Arial"/>
          <w:sz w:val="16"/>
          <w:szCs w:val="16"/>
        </w:rPr>
      </w:pPr>
      <w:r w:rsidRPr="004A2479">
        <w:rPr>
          <w:rFonts w:ascii="Arial" w:hAnsi="Arial" w:cs="Arial"/>
          <w:sz w:val="16"/>
          <w:szCs w:val="16"/>
        </w:rPr>
        <w:t xml:space="preserve">11.5.3. Não havendo êxito nas negociações, o órgão gerenciador deverá proceder </w:t>
      </w:r>
      <w:proofErr w:type="gramStart"/>
      <w:r w:rsidRPr="004A2479">
        <w:rPr>
          <w:rFonts w:ascii="Arial" w:hAnsi="Arial" w:cs="Arial"/>
          <w:sz w:val="16"/>
          <w:szCs w:val="16"/>
        </w:rPr>
        <w:t>a</w:t>
      </w:r>
      <w:proofErr w:type="gramEnd"/>
      <w:r w:rsidRPr="004A2479">
        <w:rPr>
          <w:rFonts w:ascii="Arial" w:hAnsi="Arial" w:cs="Arial"/>
          <w:sz w:val="16"/>
          <w:szCs w:val="16"/>
        </w:rPr>
        <w:t xml:space="preserve"> revogação do item da ata de registro de preços, adotando as medidas cabíveis para obtenção da contratação mais vantajosa.</w:t>
      </w:r>
    </w:p>
    <w:p w:rsidR="006C44FC" w:rsidRPr="004A2479" w:rsidRDefault="006C44FC" w:rsidP="006C44FC">
      <w:pPr>
        <w:pStyle w:val="Corpodetexto3"/>
        <w:tabs>
          <w:tab w:val="left" w:pos="900"/>
        </w:tabs>
        <w:ind w:right="47"/>
        <w:rPr>
          <w:rFonts w:ascii="Arial" w:hAnsi="Arial" w:cs="Arial"/>
          <w:sz w:val="16"/>
          <w:szCs w:val="16"/>
        </w:rPr>
      </w:pPr>
    </w:p>
    <w:p w:rsidR="009D2314" w:rsidRPr="004A2479" w:rsidRDefault="009D2314" w:rsidP="00167705">
      <w:pPr>
        <w:pStyle w:val="Ttulo2"/>
        <w:jc w:val="both"/>
        <w:rPr>
          <w:i w:val="0"/>
          <w:iCs w:val="0"/>
          <w:sz w:val="16"/>
          <w:szCs w:val="16"/>
        </w:rPr>
      </w:pPr>
      <w:r w:rsidRPr="004A2479">
        <w:rPr>
          <w:i w:val="0"/>
          <w:iCs w:val="0"/>
          <w:sz w:val="16"/>
          <w:szCs w:val="16"/>
        </w:rPr>
        <w:t>1</w:t>
      </w:r>
      <w:r w:rsidR="005E2FA0" w:rsidRPr="004A2479">
        <w:rPr>
          <w:i w:val="0"/>
          <w:iCs w:val="0"/>
          <w:sz w:val="16"/>
          <w:szCs w:val="16"/>
        </w:rPr>
        <w:t>2</w:t>
      </w:r>
      <w:r w:rsidRPr="004A2479">
        <w:rPr>
          <w:i w:val="0"/>
          <w:iCs w:val="0"/>
          <w:sz w:val="16"/>
          <w:szCs w:val="16"/>
        </w:rPr>
        <w:t>. DAS OBRIGAÇÕES DA DETENTORA DO REGISTRO</w:t>
      </w:r>
    </w:p>
    <w:p w:rsidR="004C43D9" w:rsidRPr="004A2479" w:rsidRDefault="004C43D9" w:rsidP="004C43D9"/>
    <w:p w:rsidR="009D2314" w:rsidRPr="004A2479" w:rsidRDefault="009D2314" w:rsidP="009D2314">
      <w:pPr>
        <w:jc w:val="both"/>
        <w:rPr>
          <w:rFonts w:ascii="Arial" w:hAnsi="Arial" w:cs="Arial"/>
          <w:sz w:val="16"/>
          <w:szCs w:val="16"/>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w:t>
      </w:r>
      <w:r w:rsidR="00167705" w:rsidRPr="004A2479">
        <w:rPr>
          <w:rFonts w:ascii="Arial" w:hAnsi="Arial" w:cs="Arial"/>
          <w:bCs/>
          <w:sz w:val="16"/>
          <w:szCs w:val="16"/>
        </w:rPr>
        <w:t>1</w:t>
      </w:r>
      <w:r w:rsidRPr="004A2479">
        <w:rPr>
          <w:rFonts w:ascii="Arial" w:hAnsi="Arial" w:cs="Arial"/>
          <w:sz w:val="16"/>
          <w:szCs w:val="16"/>
        </w:rPr>
        <w:t xml:space="preserve"> Substituir em qualquer tempo e sem qualquer Ônus para o Órgão/Entidade toda ou parte da remessa devolvida pela mesma, no prazo de </w:t>
      </w:r>
      <w:r w:rsidRPr="004A2479">
        <w:rPr>
          <w:rFonts w:ascii="Arial" w:hAnsi="Arial" w:cs="Arial"/>
          <w:b/>
          <w:bCs/>
          <w:sz w:val="16"/>
          <w:szCs w:val="16"/>
        </w:rPr>
        <w:t>05 (cinco) dias úteis</w:t>
      </w:r>
      <w:r w:rsidRPr="004A2479">
        <w:rPr>
          <w:rFonts w:ascii="Arial" w:hAnsi="Arial" w:cs="Arial"/>
          <w:sz w:val="16"/>
          <w:szCs w:val="16"/>
        </w:rPr>
        <w:t>, caso constatada divergência na especificação;</w:t>
      </w:r>
    </w:p>
    <w:p w:rsidR="009D2314" w:rsidRPr="004A2479" w:rsidRDefault="009D2314" w:rsidP="009D2314">
      <w:pPr>
        <w:jc w:val="both"/>
        <w:rPr>
          <w:rFonts w:ascii="Arial" w:hAnsi="Arial" w:cs="Arial"/>
          <w:sz w:val="16"/>
          <w:szCs w:val="16"/>
        </w:rPr>
      </w:pPr>
    </w:p>
    <w:p w:rsidR="009D2314" w:rsidRPr="004A2479" w:rsidRDefault="00167705" w:rsidP="009D2314">
      <w:pPr>
        <w:jc w:val="both"/>
        <w:rPr>
          <w:rFonts w:ascii="Arial" w:hAnsi="Arial" w:cs="Arial"/>
          <w:sz w:val="16"/>
          <w:szCs w:val="16"/>
          <w:lang w:val="pt-PT"/>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.2</w:t>
      </w:r>
      <w:r w:rsidR="009D2314" w:rsidRPr="004A2479">
        <w:rPr>
          <w:rFonts w:ascii="Arial" w:hAnsi="Arial" w:cs="Arial"/>
          <w:bCs/>
          <w:sz w:val="16"/>
          <w:szCs w:val="16"/>
        </w:rPr>
        <w:t xml:space="preserve"> </w:t>
      </w:r>
      <w:r w:rsidR="009D2314" w:rsidRPr="004A2479">
        <w:rPr>
          <w:rFonts w:ascii="Arial" w:hAnsi="Arial" w:cs="Arial"/>
          <w:sz w:val="16"/>
          <w:szCs w:val="16"/>
          <w:lang w:val="pt-PT"/>
        </w:rPr>
        <w:t>Dispor-se a toda e qualquer fiscalização, no tocante ao fornecimento do produto, assim como ao cumprimento das obrigações previstas na ATA;</w:t>
      </w:r>
    </w:p>
    <w:p w:rsidR="009D2314" w:rsidRPr="004A2479" w:rsidRDefault="009D2314" w:rsidP="009D2314">
      <w:pPr>
        <w:ind w:left="284"/>
        <w:jc w:val="both"/>
        <w:rPr>
          <w:rFonts w:ascii="Arial" w:hAnsi="Arial" w:cs="Arial"/>
          <w:bCs/>
          <w:sz w:val="16"/>
          <w:szCs w:val="16"/>
          <w:lang w:val="pt-PT"/>
        </w:rPr>
      </w:pPr>
    </w:p>
    <w:p w:rsidR="009D2314" w:rsidRPr="004A2479" w:rsidRDefault="00167705" w:rsidP="009D2314">
      <w:pPr>
        <w:jc w:val="both"/>
        <w:rPr>
          <w:rFonts w:ascii="Arial" w:hAnsi="Arial" w:cs="Arial"/>
          <w:sz w:val="16"/>
          <w:szCs w:val="16"/>
          <w:lang w:val="pt-PT"/>
        </w:rPr>
      </w:pPr>
      <w:r w:rsidRPr="004A2479">
        <w:rPr>
          <w:rFonts w:ascii="Arial" w:hAnsi="Arial" w:cs="Arial"/>
          <w:bCs/>
          <w:sz w:val="16"/>
          <w:szCs w:val="16"/>
          <w:lang w:val="pt-PT"/>
        </w:rPr>
        <w:t>1</w:t>
      </w:r>
      <w:r w:rsidR="005E2FA0" w:rsidRPr="004A2479">
        <w:rPr>
          <w:rFonts w:ascii="Arial" w:hAnsi="Arial" w:cs="Arial"/>
          <w:bCs/>
          <w:sz w:val="16"/>
          <w:szCs w:val="16"/>
          <w:lang w:val="pt-PT"/>
        </w:rPr>
        <w:t>2</w:t>
      </w:r>
      <w:r w:rsidRPr="004A2479">
        <w:rPr>
          <w:rFonts w:ascii="Arial" w:hAnsi="Arial" w:cs="Arial"/>
          <w:bCs/>
          <w:sz w:val="16"/>
          <w:szCs w:val="16"/>
          <w:lang w:val="pt-PT"/>
        </w:rPr>
        <w:t>.3</w:t>
      </w:r>
      <w:r w:rsidR="009D2314" w:rsidRPr="004A2479">
        <w:rPr>
          <w:rFonts w:ascii="Arial" w:hAnsi="Arial" w:cs="Arial"/>
          <w:bCs/>
          <w:sz w:val="16"/>
          <w:szCs w:val="16"/>
          <w:lang w:val="pt-PT"/>
        </w:rPr>
        <w:t xml:space="preserve"> </w:t>
      </w:r>
      <w:r w:rsidR="009D2314" w:rsidRPr="004A247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4A2479" w:rsidRDefault="009D2314" w:rsidP="009D2314">
      <w:pPr>
        <w:jc w:val="both"/>
        <w:rPr>
          <w:rFonts w:ascii="Arial" w:hAnsi="Arial" w:cs="Arial"/>
          <w:bCs/>
          <w:sz w:val="16"/>
          <w:szCs w:val="16"/>
        </w:rPr>
      </w:pPr>
    </w:p>
    <w:p w:rsidR="009D2314" w:rsidRPr="004A2479" w:rsidRDefault="00167705" w:rsidP="009D2314">
      <w:pPr>
        <w:pStyle w:val="Corpodetexto3"/>
        <w:rPr>
          <w:rFonts w:ascii="Arial" w:hAnsi="Arial" w:cs="Arial"/>
          <w:sz w:val="16"/>
          <w:szCs w:val="16"/>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.4</w:t>
      </w:r>
      <w:r w:rsidR="00067B8E" w:rsidRPr="004A2479">
        <w:rPr>
          <w:rFonts w:ascii="Arial" w:hAnsi="Arial" w:cs="Arial"/>
          <w:bCs/>
          <w:sz w:val="16"/>
          <w:szCs w:val="16"/>
        </w:rPr>
        <w:t xml:space="preserve"> </w:t>
      </w:r>
      <w:r w:rsidR="009D2314" w:rsidRPr="004A247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4A2479" w:rsidRDefault="009D2314" w:rsidP="009D2314">
      <w:pPr>
        <w:ind w:left="284"/>
        <w:jc w:val="both"/>
        <w:rPr>
          <w:rFonts w:ascii="Arial" w:hAnsi="Arial" w:cs="Arial"/>
          <w:b/>
          <w:bCs/>
          <w:sz w:val="16"/>
          <w:szCs w:val="16"/>
        </w:rPr>
      </w:pPr>
    </w:p>
    <w:p w:rsidR="009D2314" w:rsidRPr="004A2479" w:rsidRDefault="00167705" w:rsidP="009D2314">
      <w:pPr>
        <w:jc w:val="both"/>
        <w:rPr>
          <w:rFonts w:ascii="Arial" w:hAnsi="Arial" w:cs="Arial"/>
          <w:sz w:val="16"/>
          <w:szCs w:val="16"/>
          <w:lang w:val="pt-PT"/>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.5</w:t>
      </w:r>
      <w:r w:rsidR="009D2314" w:rsidRPr="004A2479">
        <w:rPr>
          <w:rFonts w:ascii="Arial" w:hAnsi="Arial" w:cs="Arial"/>
          <w:bCs/>
          <w:sz w:val="16"/>
          <w:szCs w:val="16"/>
        </w:rPr>
        <w:t xml:space="preserve"> </w:t>
      </w:r>
      <w:r w:rsidR="009D2314" w:rsidRPr="004A2479">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4A2479">
        <w:rPr>
          <w:rFonts w:ascii="Arial" w:hAnsi="Arial" w:cs="Arial"/>
          <w:sz w:val="16"/>
          <w:szCs w:val="16"/>
          <w:lang w:val="pt-PT"/>
        </w:rPr>
        <w:t>outros julgáveis</w:t>
      </w:r>
      <w:proofErr w:type="gramEnd"/>
      <w:r w:rsidR="009D2314" w:rsidRPr="004A2479">
        <w:rPr>
          <w:rFonts w:ascii="Arial" w:hAnsi="Arial" w:cs="Arial"/>
          <w:sz w:val="16"/>
          <w:szCs w:val="16"/>
          <w:lang w:val="pt-PT"/>
        </w:rPr>
        <w:t xml:space="preserve"> necessários para recebimento de correspondência;</w:t>
      </w:r>
    </w:p>
    <w:p w:rsidR="009D2314" w:rsidRPr="004A2479" w:rsidRDefault="009D2314" w:rsidP="009D2314">
      <w:pPr>
        <w:jc w:val="both"/>
        <w:rPr>
          <w:rFonts w:ascii="Arial" w:hAnsi="Arial" w:cs="Arial"/>
          <w:bCs/>
          <w:sz w:val="16"/>
          <w:szCs w:val="16"/>
          <w:lang w:val="pt-PT"/>
        </w:rPr>
      </w:pPr>
    </w:p>
    <w:p w:rsidR="009D2314" w:rsidRPr="004A2479" w:rsidRDefault="00167705" w:rsidP="009D2314">
      <w:pPr>
        <w:pStyle w:val="Corpodetexto3"/>
        <w:rPr>
          <w:rFonts w:ascii="Arial" w:hAnsi="Arial" w:cs="Arial"/>
          <w:sz w:val="16"/>
          <w:szCs w:val="16"/>
        </w:rPr>
      </w:pPr>
      <w:r w:rsidRPr="004A2479">
        <w:rPr>
          <w:rFonts w:ascii="Arial" w:hAnsi="Arial" w:cs="Arial"/>
          <w:bCs/>
          <w:sz w:val="16"/>
          <w:szCs w:val="16"/>
          <w:lang w:val="pt-PT"/>
        </w:rPr>
        <w:t>1</w:t>
      </w:r>
      <w:r w:rsidR="005E2FA0" w:rsidRPr="004A2479">
        <w:rPr>
          <w:rFonts w:ascii="Arial" w:hAnsi="Arial" w:cs="Arial"/>
          <w:bCs/>
          <w:sz w:val="16"/>
          <w:szCs w:val="16"/>
          <w:lang w:val="pt-PT"/>
        </w:rPr>
        <w:t>2</w:t>
      </w:r>
      <w:r w:rsidRPr="004A2479">
        <w:rPr>
          <w:rFonts w:ascii="Arial" w:hAnsi="Arial" w:cs="Arial"/>
          <w:bCs/>
          <w:sz w:val="16"/>
          <w:szCs w:val="16"/>
          <w:lang w:val="pt-PT"/>
        </w:rPr>
        <w:t>.6</w:t>
      </w:r>
      <w:r w:rsidR="009D2314" w:rsidRPr="004A2479">
        <w:rPr>
          <w:rFonts w:ascii="Arial" w:hAnsi="Arial" w:cs="Arial"/>
          <w:sz w:val="16"/>
          <w:szCs w:val="16"/>
        </w:rPr>
        <w:t xml:space="preserve"> Respeitar e fazer cumprir a legislação de segurança e saúde no trabalho, previstas nas normas regulamentadoras pertinentes;</w:t>
      </w:r>
    </w:p>
    <w:p w:rsidR="009D2314" w:rsidRPr="004A2479" w:rsidRDefault="009D2314" w:rsidP="009D2314">
      <w:pPr>
        <w:pStyle w:val="Corpodetexto3"/>
        <w:rPr>
          <w:rFonts w:ascii="Arial" w:hAnsi="Arial" w:cs="Arial"/>
          <w:sz w:val="16"/>
          <w:szCs w:val="16"/>
        </w:rPr>
      </w:pPr>
    </w:p>
    <w:p w:rsidR="009D2314" w:rsidRPr="004A2479" w:rsidRDefault="00167705" w:rsidP="009D2314">
      <w:pPr>
        <w:jc w:val="both"/>
        <w:rPr>
          <w:rFonts w:ascii="Arial" w:hAnsi="Arial" w:cs="Arial"/>
          <w:snapToGrid w:val="0"/>
          <w:sz w:val="16"/>
          <w:szCs w:val="16"/>
          <w:lang w:val="pt-PT"/>
        </w:rPr>
      </w:pPr>
      <w:r w:rsidRPr="004A2479">
        <w:rPr>
          <w:rFonts w:ascii="Arial" w:hAnsi="Arial" w:cs="Arial"/>
          <w:bCs/>
          <w:snapToGrid w:val="0"/>
          <w:sz w:val="16"/>
          <w:szCs w:val="16"/>
        </w:rPr>
        <w:t>1</w:t>
      </w:r>
      <w:r w:rsidR="005E2FA0" w:rsidRPr="004A2479">
        <w:rPr>
          <w:rFonts w:ascii="Arial" w:hAnsi="Arial" w:cs="Arial"/>
          <w:bCs/>
          <w:snapToGrid w:val="0"/>
          <w:sz w:val="16"/>
          <w:szCs w:val="16"/>
        </w:rPr>
        <w:t>2</w:t>
      </w:r>
      <w:r w:rsidRPr="004A2479">
        <w:rPr>
          <w:rFonts w:ascii="Arial" w:hAnsi="Arial" w:cs="Arial"/>
          <w:bCs/>
          <w:snapToGrid w:val="0"/>
          <w:sz w:val="16"/>
          <w:szCs w:val="16"/>
        </w:rPr>
        <w:t>.7</w:t>
      </w:r>
      <w:r w:rsidR="00067B8E" w:rsidRPr="004A2479">
        <w:rPr>
          <w:rFonts w:ascii="Arial" w:hAnsi="Arial" w:cs="Arial"/>
          <w:bCs/>
          <w:snapToGrid w:val="0"/>
          <w:sz w:val="16"/>
          <w:szCs w:val="16"/>
        </w:rPr>
        <w:t xml:space="preserve"> </w:t>
      </w:r>
      <w:r w:rsidR="009D2314" w:rsidRPr="004A247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4A2479" w:rsidRDefault="009D2314" w:rsidP="009D2314">
      <w:pPr>
        <w:jc w:val="both"/>
        <w:rPr>
          <w:rFonts w:ascii="Arial" w:hAnsi="Arial" w:cs="Arial"/>
          <w:snapToGrid w:val="0"/>
          <w:sz w:val="16"/>
          <w:szCs w:val="16"/>
          <w:lang w:val="pt-PT"/>
        </w:rPr>
      </w:pPr>
    </w:p>
    <w:p w:rsidR="009D2314" w:rsidRPr="004A2479" w:rsidRDefault="00167705" w:rsidP="009D2314">
      <w:pPr>
        <w:jc w:val="both"/>
        <w:rPr>
          <w:rFonts w:ascii="Arial" w:hAnsi="Arial" w:cs="Arial"/>
          <w:sz w:val="16"/>
          <w:szCs w:val="16"/>
          <w:lang w:val="pt-PT"/>
        </w:rPr>
      </w:pPr>
      <w:r w:rsidRPr="004A2479">
        <w:rPr>
          <w:rFonts w:ascii="Arial" w:hAnsi="Arial" w:cs="Arial"/>
          <w:bCs/>
          <w:sz w:val="16"/>
          <w:szCs w:val="16"/>
          <w:lang w:val="pt-PT"/>
        </w:rPr>
        <w:t>1</w:t>
      </w:r>
      <w:r w:rsidR="005E2FA0" w:rsidRPr="004A2479">
        <w:rPr>
          <w:rFonts w:ascii="Arial" w:hAnsi="Arial" w:cs="Arial"/>
          <w:bCs/>
          <w:sz w:val="16"/>
          <w:szCs w:val="16"/>
          <w:lang w:val="pt-PT"/>
        </w:rPr>
        <w:t>2</w:t>
      </w:r>
      <w:r w:rsidRPr="004A2479">
        <w:rPr>
          <w:rFonts w:ascii="Arial" w:hAnsi="Arial" w:cs="Arial"/>
          <w:bCs/>
          <w:sz w:val="16"/>
          <w:szCs w:val="16"/>
          <w:lang w:val="pt-PT"/>
        </w:rPr>
        <w:t>.8</w:t>
      </w:r>
      <w:r w:rsidR="009D2314" w:rsidRPr="004A2479">
        <w:rPr>
          <w:rFonts w:ascii="Arial" w:hAnsi="Arial" w:cs="Arial"/>
          <w:bCs/>
          <w:sz w:val="16"/>
          <w:szCs w:val="16"/>
          <w:lang w:val="pt-PT"/>
        </w:rPr>
        <w:t xml:space="preserve"> </w:t>
      </w:r>
      <w:r w:rsidR="009D2314" w:rsidRPr="004A2479">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4A2479" w:rsidRDefault="009D2314" w:rsidP="009D2314">
      <w:pPr>
        <w:jc w:val="both"/>
        <w:rPr>
          <w:rFonts w:ascii="Arial" w:hAnsi="Arial" w:cs="Arial"/>
          <w:bCs/>
          <w:sz w:val="16"/>
          <w:szCs w:val="16"/>
        </w:rPr>
      </w:pPr>
    </w:p>
    <w:p w:rsidR="009D2314" w:rsidRPr="004A2479" w:rsidRDefault="00167705" w:rsidP="009D2314">
      <w:pPr>
        <w:jc w:val="both"/>
        <w:rPr>
          <w:rFonts w:ascii="Arial" w:hAnsi="Arial" w:cs="Arial"/>
          <w:sz w:val="16"/>
          <w:szCs w:val="16"/>
        </w:rPr>
      </w:pPr>
      <w:proofErr w:type="gramStart"/>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.9</w:t>
      </w:r>
      <w:r w:rsidR="009D2314" w:rsidRPr="004A2479">
        <w:rPr>
          <w:rFonts w:ascii="Arial" w:hAnsi="Arial" w:cs="Arial"/>
          <w:bCs/>
          <w:sz w:val="16"/>
          <w:szCs w:val="16"/>
        </w:rPr>
        <w:t xml:space="preserve"> </w:t>
      </w:r>
      <w:r w:rsidR="009D2314" w:rsidRPr="004A2479">
        <w:rPr>
          <w:rFonts w:ascii="Arial" w:hAnsi="Arial" w:cs="Arial"/>
          <w:sz w:val="16"/>
          <w:szCs w:val="16"/>
        </w:rPr>
        <w:t>Toda</w:t>
      </w:r>
      <w:proofErr w:type="gramEnd"/>
      <w:r w:rsidR="009D2314" w:rsidRPr="004A2479">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4A2479" w:rsidRDefault="009D2314" w:rsidP="009D2314">
      <w:pPr>
        <w:jc w:val="both"/>
        <w:rPr>
          <w:rFonts w:ascii="Arial" w:hAnsi="Arial" w:cs="Arial"/>
          <w:bCs/>
          <w:sz w:val="16"/>
          <w:szCs w:val="16"/>
        </w:rPr>
      </w:pPr>
    </w:p>
    <w:p w:rsidR="009D2314" w:rsidRPr="004A2479" w:rsidRDefault="009D2314" w:rsidP="009D2314">
      <w:pPr>
        <w:jc w:val="both"/>
        <w:rPr>
          <w:rFonts w:ascii="Arial" w:hAnsi="Arial" w:cs="Arial"/>
          <w:sz w:val="16"/>
          <w:szCs w:val="16"/>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.1</w:t>
      </w:r>
      <w:r w:rsidR="00167705" w:rsidRPr="004A2479">
        <w:rPr>
          <w:rFonts w:ascii="Arial" w:hAnsi="Arial" w:cs="Arial"/>
          <w:bCs/>
          <w:sz w:val="16"/>
          <w:szCs w:val="16"/>
        </w:rPr>
        <w:t>0</w:t>
      </w:r>
      <w:r w:rsidRPr="004A2479">
        <w:rPr>
          <w:rFonts w:ascii="Arial" w:hAnsi="Arial" w:cs="Arial"/>
          <w:bCs/>
          <w:sz w:val="16"/>
          <w:szCs w:val="16"/>
        </w:rPr>
        <w:t xml:space="preserve"> </w:t>
      </w:r>
      <w:r w:rsidRPr="004A2479">
        <w:rPr>
          <w:rFonts w:ascii="Arial" w:hAnsi="Arial" w:cs="Arial"/>
          <w:sz w:val="16"/>
          <w:szCs w:val="16"/>
        </w:rPr>
        <w:t xml:space="preserve">Todos os impostos e taxas que forem devidos em decorrência das contratações do objeto do Edital correrão por conta </w:t>
      </w:r>
      <w:proofErr w:type="gramStart"/>
      <w:r w:rsidRPr="004A2479">
        <w:rPr>
          <w:rFonts w:ascii="Arial" w:hAnsi="Arial" w:cs="Arial"/>
          <w:sz w:val="16"/>
          <w:szCs w:val="16"/>
        </w:rPr>
        <w:t>exclusiva</w:t>
      </w:r>
      <w:proofErr w:type="gramEnd"/>
      <w:r w:rsidRPr="004A2479">
        <w:rPr>
          <w:rFonts w:ascii="Arial" w:hAnsi="Arial" w:cs="Arial"/>
          <w:sz w:val="16"/>
          <w:szCs w:val="16"/>
        </w:rPr>
        <w:t xml:space="preserve"> da contratada;</w:t>
      </w:r>
    </w:p>
    <w:p w:rsidR="005269EC" w:rsidRPr="004A2479" w:rsidRDefault="005269EC" w:rsidP="009D2314">
      <w:pPr>
        <w:jc w:val="both"/>
        <w:rPr>
          <w:rFonts w:ascii="Arial" w:hAnsi="Arial" w:cs="Arial"/>
          <w:sz w:val="16"/>
          <w:szCs w:val="16"/>
        </w:rPr>
      </w:pPr>
    </w:p>
    <w:p w:rsidR="009D2314" w:rsidRPr="004A2479" w:rsidRDefault="009D2314" w:rsidP="009D2314">
      <w:pPr>
        <w:jc w:val="both"/>
        <w:rPr>
          <w:rFonts w:ascii="Arial" w:hAnsi="Arial" w:cs="Arial"/>
          <w:sz w:val="16"/>
          <w:szCs w:val="16"/>
        </w:rPr>
      </w:pPr>
      <w:r w:rsidRPr="004A2479">
        <w:rPr>
          <w:rFonts w:ascii="Arial" w:hAnsi="Arial" w:cs="Arial"/>
          <w:sz w:val="16"/>
          <w:szCs w:val="16"/>
        </w:rPr>
        <w:t xml:space="preserve">   </w:t>
      </w:r>
    </w:p>
    <w:p w:rsidR="009D2314" w:rsidRPr="004A2479" w:rsidRDefault="009D2314" w:rsidP="009D2314">
      <w:pPr>
        <w:jc w:val="both"/>
        <w:rPr>
          <w:rFonts w:ascii="Arial" w:hAnsi="Arial" w:cs="Arial"/>
          <w:b/>
          <w:bCs/>
          <w:sz w:val="16"/>
          <w:szCs w:val="16"/>
        </w:rPr>
      </w:pPr>
      <w:r w:rsidRPr="004A2479">
        <w:rPr>
          <w:rFonts w:ascii="Arial" w:hAnsi="Arial" w:cs="Arial"/>
          <w:b/>
          <w:bCs/>
          <w:sz w:val="16"/>
          <w:szCs w:val="16"/>
        </w:rPr>
        <w:t>1</w:t>
      </w:r>
      <w:r w:rsidR="005E2FA0" w:rsidRPr="004A2479">
        <w:rPr>
          <w:rFonts w:ascii="Arial" w:hAnsi="Arial" w:cs="Arial"/>
          <w:b/>
          <w:bCs/>
          <w:sz w:val="16"/>
          <w:szCs w:val="16"/>
        </w:rPr>
        <w:t>3</w:t>
      </w:r>
      <w:r w:rsidRPr="004A2479">
        <w:rPr>
          <w:rFonts w:ascii="Arial" w:hAnsi="Arial" w:cs="Arial"/>
          <w:b/>
          <w:bCs/>
          <w:sz w:val="16"/>
          <w:szCs w:val="16"/>
        </w:rPr>
        <w:t>. DAS OBRIGAÇÕES DOS ÓRGÃOS REQUISITANTES</w:t>
      </w:r>
    </w:p>
    <w:p w:rsidR="009D2314" w:rsidRPr="004A2479" w:rsidRDefault="009D2314" w:rsidP="009D2314">
      <w:pPr>
        <w:jc w:val="both"/>
        <w:rPr>
          <w:rFonts w:ascii="Arial" w:hAnsi="Arial" w:cs="Arial"/>
          <w:b/>
          <w:bCs/>
          <w:sz w:val="16"/>
          <w:szCs w:val="16"/>
        </w:rPr>
      </w:pPr>
    </w:p>
    <w:p w:rsidR="009D2314" w:rsidRPr="004A2479" w:rsidRDefault="00067B8E" w:rsidP="009D2314">
      <w:pPr>
        <w:tabs>
          <w:tab w:val="left" w:pos="1134"/>
        </w:tabs>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.1.</w:t>
      </w:r>
      <w:r w:rsidR="009D2314" w:rsidRPr="004A2479">
        <w:rPr>
          <w:rFonts w:ascii="Arial" w:hAnsi="Arial" w:cs="Arial"/>
          <w:sz w:val="16"/>
          <w:szCs w:val="16"/>
        </w:rPr>
        <w:t xml:space="preserve"> Proporcionar todas as facilidades indispensáveis à boa execução das obrigações contratuais; </w:t>
      </w:r>
    </w:p>
    <w:p w:rsidR="009D2314" w:rsidRPr="004A2479" w:rsidRDefault="009D2314" w:rsidP="009D2314">
      <w:pPr>
        <w:tabs>
          <w:tab w:val="left" w:pos="1134"/>
        </w:tabs>
        <w:jc w:val="both"/>
        <w:rPr>
          <w:rFonts w:ascii="Arial" w:hAnsi="Arial" w:cs="Arial"/>
          <w:sz w:val="16"/>
          <w:szCs w:val="16"/>
        </w:rPr>
      </w:pPr>
    </w:p>
    <w:p w:rsidR="009D2314" w:rsidRPr="004A2479" w:rsidRDefault="009D2314" w:rsidP="009D2314">
      <w:pPr>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.2</w:t>
      </w:r>
      <w:r w:rsidR="00067B8E" w:rsidRPr="004A2479">
        <w:rPr>
          <w:rFonts w:ascii="Arial" w:hAnsi="Arial" w:cs="Arial"/>
          <w:sz w:val="16"/>
          <w:szCs w:val="16"/>
        </w:rPr>
        <w:t xml:space="preserve"> </w:t>
      </w:r>
      <w:r w:rsidRPr="004A2479">
        <w:rPr>
          <w:rFonts w:ascii="Arial" w:hAnsi="Arial" w:cs="Arial"/>
          <w:sz w:val="16"/>
          <w:szCs w:val="16"/>
        </w:rPr>
        <w:t xml:space="preserve">Rejeitar, no todo ou em parte, os </w:t>
      </w:r>
      <w:r w:rsidR="00460C51" w:rsidRPr="004A2479">
        <w:rPr>
          <w:rFonts w:ascii="Arial" w:hAnsi="Arial" w:cs="Arial"/>
          <w:sz w:val="16"/>
          <w:szCs w:val="16"/>
        </w:rPr>
        <w:t>objetos desta Ata</w:t>
      </w:r>
      <w:r w:rsidRPr="004A2479">
        <w:rPr>
          <w:rFonts w:ascii="Arial" w:hAnsi="Arial" w:cs="Arial"/>
          <w:sz w:val="16"/>
          <w:szCs w:val="16"/>
        </w:rPr>
        <w:t xml:space="preserve"> entregues em desacordo com as obrigações assumidas pelo fornecedor;</w:t>
      </w:r>
    </w:p>
    <w:p w:rsidR="009D2314" w:rsidRPr="004A2479" w:rsidRDefault="009D2314" w:rsidP="009D2314">
      <w:pPr>
        <w:jc w:val="both"/>
        <w:rPr>
          <w:rFonts w:ascii="Arial" w:hAnsi="Arial" w:cs="Arial"/>
          <w:sz w:val="16"/>
          <w:szCs w:val="16"/>
        </w:rPr>
      </w:pPr>
    </w:p>
    <w:p w:rsidR="009D2314" w:rsidRPr="004A2479" w:rsidRDefault="009D2314" w:rsidP="009D2314">
      <w:pPr>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.3</w:t>
      </w:r>
      <w:r w:rsidR="00067B8E" w:rsidRPr="004A2479">
        <w:rPr>
          <w:rFonts w:ascii="Arial" w:hAnsi="Arial" w:cs="Arial"/>
          <w:sz w:val="16"/>
          <w:szCs w:val="16"/>
        </w:rPr>
        <w:t xml:space="preserve"> </w:t>
      </w:r>
      <w:r w:rsidRPr="004A2479">
        <w:rPr>
          <w:rFonts w:ascii="Arial" w:hAnsi="Arial" w:cs="Arial"/>
          <w:sz w:val="16"/>
          <w:szCs w:val="16"/>
        </w:rPr>
        <w:t xml:space="preserve">Notificar a CONTRATADA de qualquer irregularidade encontrada no fornecimento dos </w:t>
      </w:r>
      <w:r w:rsidR="00460C51" w:rsidRPr="004A2479">
        <w:rPr>
          <w:rFonts w:ascii="Arial" w:hAnsi="Arial" w:cs="Arial"/>
          <w:sz w:val="16"/>
          <w:szCs w:val="16"/>
        </w:rPr>
        <w:t>objetos desta Ata</w:t>
      </w:r>
      <w:r w:rsidRPr="004A2479">
        <w:rPr>
          <w:rFonts w:ascii="Arial" w:hAnsi="Arial" w:cs="Arial"/>
          <w:sz w:val="16"/>
          <w:szCs w:val="16"/>
        </w:rPr>
        <w:t>;</w:t>
      </w:r>
    </w:p>
    <w:p w:rsidR="009D2314" w:rsidRPr="004A2479" w:rsidRDefault="009D2314" w:rsidP="009D2314">
      <w:pPr>
        <w:jc w:val="both"/>
        <w:rPr>
          <w:rFonts w:ascii="Arial" w:hAnsi="Arial" w:cs="Arial"/>
          <w:sz w:val="16"/>
          <w:szCs w:val="16"/>
        </w:rPr>
      </w:pPr>
    </w:p>
    <w:p w:rsidR="009D2314" w:rsidRPr="004A2479" w:rsidRDefault="009D2314" w:rsidP="009D2314">
      <w:pPr>
        <w:tabs>
          <w:tab w:val="left" w:pos="1134"/>
        </w:tabs>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.4 Efetuar o pagamento à(s) contratada(s) de acordo com as condições de preços e prazos estabelecidos no edital e ata de registro de preços</w:t>
      </w:r>
    </w:p>
    <w:p w:rsidR="009D2314" w:rsidRPr="004A2479" w:rsidRDefault="009D2314" w:rsidP="009D2314">
      <w:pPr>
        <w:tabs>
          <w:tab w:val="left" w:pos="1134"/>
        </w:tabs>
        <w:jc w:val="both"/>
        <w:rPr>
          <w:rFonts w:ascii="Arial" w:hAnsi="Arial" w:cs="Arial"/>
          <w:sz w:val="16"/>
          <w:szCs w:val="16"/>
        </w:rPr>
      </w:pPr>
    </w:p>
    <w:p w:rsidR="009D2314" w:rsidRPr="004A2479" w:rsidRDefault="009D2314" w:rsidP="009D2314">
      <w:pPr>
        <w:tabs>
          <w:tab w:val="left" w:pos="1134"/>
        </w:tabs>
        <w:jc w:val="both"/>
        <w:rPr>
          <w:rFonts w:ascii="Arial" w:hAnsi="Arial" w:cs="Arial"/>
          <w:sz w:val="16"/>
          <w:szCs w:val="16"/>
        </w:rPr>
      </w:pPr>
      <w:proofErr w:type="gramStart"/>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.5</w:t>
      </w:r>
      <w:r w:rsidR="005E2FA0" w:rsidRPr="004A2479">
        <w:rPr>
          <w:rFonts w:ascii="Arial" w:hAnsi="Arial" w:cs="Arial"/>
          <w:sz w:val="16"/>
          <w:szCs w:val="16"/>
        </w:rPr>
        <w:t xml:space="preserve"> </w:t>
      </w:r>
      <w:r w:rsidRPr="004A2479">
        <w:rPr>
          <w:rFonts w:ascii="Arial" w:hAnsi="Arial" w:cs="Arial"/>
          <w:sz w:val="16"/>
          <w:szCs w:val="16"/>
        </w:rPr>
        <w:t>Nenhum</w:t>
      </w:r>
      <w:proofErr w:type="gramEnd"/>
      <w:r w:rsidRPr="004A2479">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4A2479" w:rsidRDefault="009D2314" w:rsidP="009D2314">
      <w:pPr>
        <w:tabs>
          <w:tab w:val="left" w:pos="1134"/>
        </w:tabs>
        <w:jc w:val="both"/>
        <w:rPr>
          <w:rFonts w:ascii="Arial" w:hAnsi="Arial" w:cs="Arial"/>
          <w:sz w:val="16"/>
          <w:szCs w:val="16"/>
        </w:rPr>
      </w:pPr>
    </w:p>
    <w:p w:rsidR="009D2314" w:rsidRPr="004A2479" w:rsidRDefault="009D2314" w:rsidP="009D2314">
      <w:pPr>
        <w:tabs>
          <w:tab w:val="left" w:pos="1134"/>
        </w:tabs>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 xml:space="preserve">.6 Não haverá, </w:t>
      </w:r>
      <w:proofErr w:type="gramStart"/>
      <w:r w:rsidRPr="004A2479">
        <w:rPr>
          <w:rFonts w:ascii="Arial" w:hAnsi="Arial" w:cs="Arial"/>
          <w:sz w:val="16"/>
          <w:szCs w:val="16"/>
        </w:rPr>
        <w:t>sob hipótese</w:t>
      </w:r>
      <w:proofErr w:type="gramEnd"/>
      <w:r w:rsidRPr="004A2479">
        <w:rPr>
          <w:rFonts w:ascii="Arial" w:hAnsi="Arial" w:cs="Arial"/>
          <w:sz w:val="16"/>
          <w:szCs w:val="16"/>
        </w:rPr>
        <w:t xml:space="preserve"> alguma, pagamento antecipado.</w:t>
      </w:r>
    </w:p>
    <w:p w:rsidR="005269EC" w:rsidRPr="004A2479" w:rsidRDefault="005269EC" w:rsidP="009D2314">
      <w:pPr>
        <w:tabs>
          <w:tab w:val="left" w:pos="1134"/>
        </w:tabs>
        <w:jc w:val="both"/>
        <w:rPr>
          <w:rFonts w:ascii="Arial" w:hAnsi="Arial" w:cs="Arial"/>
          <w:sz w:val="16"/>
          <w:szCs w:val="16"/>
        </w:rPr>
      </w:pPr>
    </w:p>
    <w:p w:rsidR="009055CB" w:rsidRPr="004A2479" w:rsidRDefault="009055CB" w:rsidP="009D2314">
      <w:pPr>
        <w:tabs>
          <w:tab w:val="left" w:pos="1134"/>
        </w:tabs>
        <w:jc w:val="both"/>
        <w:rPr>
          <w:rFonts w:ascii="Arial" w:hAnsi="Arial" w:cs="Arial"/>
          <w:sz w:val="16"/>
          <w:szCs w:val="16"/>
        </w:rPr>
      </w:pPr>
    </w:p>
    <w:p w:rsidR="009D2314" w:rsidRPr="004A2479" w:rsidRDefault="009D2314" w:rsidP="009D2314">
      <w:pPr>
        <w:pStyle w:val="Corpodetexto3"/>
        <w:tabs>
          <w:tab w:val="left" w:pos="900"/>
        </w:tabs>
        <w:ind w:right="47"/>
        <w:rPr>
          <w:rFonts w:ascii="Arial" w:hAnsi="Arial" w:cs="Arial"/>
          <w:b/>
          <w:bCs/>
          <w:sz w:val="16"/>
          <w:szCs w:val="16"/>
        </w:rPr>
      </w:pPr>
      <w:r w:rsidRPr="004A2479">
        <w:rPr>
          <w:rFonts w:ascii="Arial" w:hAnsi="Arial" w:cs="Arial"/>
          <w:b/>
          <w:sz w:val="16"/>
          <w:szCs w:val="16"/>
        </w:rPr>
        <w:t>1</w:t>
      </w:r>
      <w:r w:rsidR="005E2FA0" w:rsidRPr="004A2479">
        <w:rPr>
          <w:rFonts w:ascii="Arial" w:hAnsi="Arial" w:cs="Arial"/>
          <w:b/>
          <w:sz w:val="16"/>
          <w:szCs w:val="16"/>
        </w:rPr>
        <w:t>4</w:t>
      </w:r>
      <w:r w:rsidRPr="004A2479">
        <w:rPr>
          <w:rFonts w:ascii="Arial" w:hAnsi="Arial" w:cs="Arial"/>
          <w:b/>
          <w:sz w:val="16"/>
          <w:szCs w:val="16"/>
        </w:rPr>
        <w:t>.</w:t>
      </w:r>
      <w:r w:rsidRPr="004A2479">
        <w:rPr>
          <w:rFonts w:ascii="Arial" w:hAnsi="Arial" w:cs="Arial"/>
          <w:sz w:val="16"/>
          <w:szCs w:val="16"/>
        </w:rPr>
        <w:t xml:space="preserve"> </w:t>
      </w:r>
      <w:r w:rsidRPr="004A2479">
        <w:rPr>
          <w:rFonts w:ascii="Arial" w:hAnsi="Arial" w:cs="Arial"/>
          <w:b/>
          <w:bCs/>
          <w:sz w:val="16"/>
          <w:szCs w:val="16"/>
        </w:rPr>
        <w:t>DOS ÓRGÃOS PARTICIPANTES:</w:t>
      </w:r>
    </w:p>
    <w:p w:rsidR="00C93C3C" w:rsidRPr="004A2479" w:rsidRDefault="00C93C3C" w:rsidP="009D2314">
      <w:pPr>
        <w:pStyle w:val="Corpodetexto3"/>
        <w:tabs>
          <w:tab w:val="left" w:pos="900"/>
        </w:tabs>
        <w:ind w:right="47"/>
        <w:rPr>
          <w:rFonts w:ascii="Arial" w:hAnsi="Arial" w:cs="Arial"/>
          <w:sz w:val="16"/>
          <w:szCs w:val="16"/>
        </w:rPr>
      </w:pPr>
    </w:p>
    <w:p w:rsidR="009D2314" w:rsidRPr="004A2479" w:rsidRDefault="009D2314" w:rsidP="009D2314">
      <w:pPr>
        <w:pStyle w:val="Corpodetexto3"/>
        <w:tabs>
          <w:tab w:val="left" w:pos="900"/>
        </w:tabs>
        <w:ind w:right="47"/>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4</w:t>
      </w:r>
      <w:r w:rsidRPr="004A2479">
        <w:rPr>
          <w:rFonts w:ascii="Arial" w:hAnsi="Arial" w:cs="Arial"/>
          <w:sz w:val="16"/>
          <w:szCs w:val="16"/>
        </w:rPr>
        <w:t xml:space="preserve">.1. </w:t>
      </w:r>
      <w:r w:rsidR="00DC0AB9" w:rsidRPr="004A2479">
        <w:rPr>
          <w:rFonts w:ascii="Arial" w:hAnsi="Arial" w:cs="Arial"/>
          <w:sz w:val="16"/>
          <w:szCs w:val="16"/>
        </w:rPr>
        <w:t>É</w:t>
      </w:r>
      <w:r w:rsidR="00C31501" w:rsidRPr="004A2479">
        <w:rPr>
          <w:rFonts w:ascii="Arial" w:hAnsi="Arial" w:cs="Arial"/>
          <w:sz w:val="16"/>
          <w:szCs w:val="16"/>
        </w:rPr>
        <w:t xml:space="preserve"> participante desta ata o seguinte órgão pertencente à Administração Pública do Estado de Rondônia:</w:t>
      </w:r>
    </w:p>
    <w:p w:rsidR="005269EC" w:rsidRPr="004A2479" w:rsidRDefault="005269EC" w:rsidP="002C214A">
      <w:pPr>
        <w:pStyle w:val="Corpodetexto3"/>
        <w:tabs>
          <w:tab w:val="left" w:pos="900"/>
        </w:tabs>
        <w:ind w:left="426" w:right="47" w:hanging="426"/>
        <w:rPr>
          <w:rFonts w:ascii="Arial" w:hAnsi="Arial" w:cs="Arial"/>
          <w:sz w:val="16"/>
          <w:szCs w:val="16"/>
        </w:rPr>
      </w:pPr>
    </w:p>
    <w:p w:rsidR="00183393" w:rsidRPr="004A2479" w:rsidRDefault="002646A4" w:rsidP="001D515A">
      <w:pPr>
        <w:rPr>
          <w:rFonts w:ascii="Arial" w:hAnsi="Arial" w:cs="Arial"/>
          <w:b/>
          <w:sz w:val="16"/>
          <w:szCs w:val="16"/>
        </w:rPr>
      </w:pPr>
      <w:r w:rsidRPr="004A2479">
        <w:rPr>
          <w:rFonts w:ascii="Arial" w:hAnsi="Arial" w:cs="Arial"/>
          <w:b/>
          <w:sz w:val="16"/>
          <w:szCs w:val="16"/>
          <w:shd w:val="clear" w:color="auto" w:fill="FCFCFF"/>
        </w:rPr>
        <w:t xml:space="preserve">SUGESP- </w:t>
      </w:r>
      <w:r w:rsidR="00762E2F" w:rsidRPr="004A2479">
        <w:rPr>
          <w:rFonts w:ascii="Arial" w:hAnsi="Arial" w:cs="Arial"/>
          <w:b/>
          <w:sz w:val="16"/>
          <w:szCs w:val="16"/>
          <w:shd w:val="clear" w:color="auto" w:fill="FCFCFF"/>
        </w:rPr>
        <w:t>Superintendência de Gestão dos Gastos Públicos Administrativos.</w:t>
      </w:r>
    </w:p>
    <w:p w:rsidR="00C93C3C" w:rsidRPr="004A2479" w:rsidRDefault="00C93C3C" w:rsidP="009D2314">
      <w:pPr>
        <w:jc w:val="both"/>
        <w:rPr>
          <w:rFonts w:ascii="Arial" w:hAnsi="Arial" w:cs="Arial"/>
          <w:b/>
          <w:bCs/>
          <w:sz w:val="16"/>
          <w:szCs w:val="16"/>
        </w:rPr>
      </w:pPr>
    </w:p>
    <w:p w:rsidR="009055CB" w:rsidRPr="004A2479" w:rsidRDefault="009055CB" w:rsidP="009D2314">
      <w:pPr>
        <w:jc w:val="both"/>
        <w:rPr>
          <w:rFonts w:ascii="Arial" w:hAnsi="Arial" w:cs="Arial"/>
          <w:b/>
          <w:bCs/>
          <w:sz w:val="16"/>
          <w:szCs w:val="16"/>
        </w:rPr>
      </w:pPr>
    </w:p>
    <w:p w:rsidR="009D2314" w:rsidRPr="004A2479" w:rsidRDefault="009D2314" w:rsidP="009D2314">
      <w:pPr>
        <w:jc w:val="both"/>
        <w:rPr>
          <w:rFonts w:ascii="Arial" w:hAnsi="Arial" w:cs="Arial"/>
          <w:b/>
          <w:bCs/>
          <w:sz w:val="16"/>
          <w:szCs w:val="16"/>
        </w:rPr>
      </w:pPr>
      <w:r w:rsidRPr="004A2479">
        <w:rPr>
          <w:rFonts w:ascii="Arial" w:hAnsi="Arial" w:cs="Arial"/>
          <w:b/>
          <w:bCs/>
          <w:sz w:val="16"/>
          <w:szCs w:val="16"/>
        </w:rPr>
        <w:t>1</w:t>
      </w:r>
      <w:r w:rsidR="005E2FA0" w:rsidRPr="004A2479">
        <w:rPr>
          <w:rFonts w:ascii="Arial" w:hAnsi="Arial" w:cs="Arial"/>
          <w:b/>
          <w:bCs/>
          <w:sz w:val="16"/>
          <w:szCs w:val="16"/>
        </w:rPr>
        <w:t>5</w:t>
      </w:r>
      <w:r w:rsidRPr="004A2479">
        <w:rPr>
          <w:rFonts w:ascii="Arial" w:hAnsi="Arial" w:cs="Arial"/>
          <w:b/>
          <w:bCs/>
          <w:sz w:val="16"/>
          <w:szCs w:val="16"/>
        </w:rPr>
        <w:t xml:space="preserve"> - DISPOSIÇÕES GERAIS</w:t>
      </w:r>
    </w:p>
    <w:p w:rsidR="009D2314" w:rsidRPr="004A2479" w:rsidRDefault="009D2314" w:rsidP="009D2314">
      <w:pPr>
        <w:jc w:val="both"/>
        <w:rPr>
          <w:rFonts w:ascii="Arial" w:hAnsi="Arial" w:cs="Arial"/>
          <w:b/>
          <w:bCs/>
          <w:sz w:val="16"/>
          <w:szCs w:val="16"/>
        </w:rPr>
      </w:pPr>
    </w:p>
    <w:p w:rsidR="009D2314" w:rsidRPr="004A2479" w:rsidRDefault="009D2314" w:rsidP="009D2314">
      <w:pPr>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5</w:t>
      </w:r>
      <w:r w:rsidRPr="004A2479">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4A2479" w:rsidRDefault="009D2314" w:rsidP="009D2314">
      <w:pPr>
        <w:jc w:val="both"/>
        <w:rPr>
          <w:rFonts w:ascii="Arial" w:hAnsi="Arial" w:cs="Arial"/>
          <w:sz w:val="16"/>
          <w:szCs w:val="16"/>
        </w:rPr>
      </w:pPr>
    </w:p>
    <w:p w:rsidR="009D2314" w:rsidRPr="004A2479" w:rsidRDefault="005E2FA0" w:rsidP="00160FBE">
      <w:pPr>
        <w:pStyle w:val="PargrafodaLista"/>
        <w:numPr>
          <w:ilvl w:val="1"/>
          <w:numId w:val="9"/>
        </w:numPr>
        <w:jc w:val="both"/>
        <w:rPr>
          <w:rFonts w:ascii="Arial" w:hAnsi="Arial" w:cs="Arial"/>
          <w:sz w:val="16"/>
          <w:szCs w:val="16"/>
        </w:rPr>
      </w:pPr>
      <w:r w:rsidRPr="004A2479">
        <w:rPr>
          <w:rFonts w:ascii="Arial" w:hAnsi="Arial" w:cs="Arial"/>
          <w:sz w:val="16"/>
          <w:szCs w:val="16"/>
        </w:rPr>
        <w:t xml:space="preserve"> </w:t>
      </w:r>
      <w:r w:rsidR="009D2314" w:rsidRPr="004A2479">
        <w:rPr>
          <w:rFonts w:ascii="Arial" w:hAnsi="Arial" w:cs="Arial"/>
          <w:sz w:val="16"/>
          <w:szCs w:val="16"/>
        </w:rPr>
        <w:t>Fica a Detentora ciente que a</w:t>
      </w:r>
      <w:r w:rsidR="00811634" w:rsidRPr="004A2479">
        <w:rPr>
          <w:rFonts w:ascii="Arial" w:hAnsi="Arial" w:cs="Arial"/>
          <w:sz w:val="16"/>
          <w:szCs w:val="16"/>
        </w:rPr>
        <w:t xml:space="preserve"> publicidade da ata de registro de preços na imprensa oficial terá efeito de compromisso nas condições</w:t>
      </w:r>
      <w:proofErr w:type="gramStart"/>
      <w:r w:rsidR="00811634" w:rsidRPr="004A2479">
        <w:rPr>
          <w:rFonts w:ascii="Arial" w:hAnsi="Arial" w:cs="Arial"/>
          <w:sz w:val="16"/>
          <w:szCs w:val="16"/>
        </w:rPr>
        <w:t xml:space="preserve"> </w:t>
      </w:r>
      <w:r w:rsidR="009D2314" w:rsidRPr="004A2479">
        <w:rPr>
          <w:rFonts w:ascii="Arial" w:hAnsi="Arial" w:cs="Arial"/>
          <w:sz w:val="16"/>
          <w:szCs w:val="16"/>
        </w:rPr>
        <w:t xml:space="preserve"> </w:t>
      </w:r>
      <w:proofErr w:type="gramEnd"/>
      <w:r w:rsidR="00C60FBD" w:rsidRPr="004A2479">
        <w:rPr>
          <w:rFonts w:ascii="Arial" w:hAnsi="Arial" w:cs="Arial"/>
          <w:sz w:val="16"/>
          <w:szCs w:val="16"/>
        </w:rPr>
        <w:t xml:space="preserve">ofertadas e pactuadas na proposta apresentada à licitação. </w:t>
      </w:r>
    </w:p>
    <w:p w:rsidR="00F03D5F" w:rsidRPr="004A2479" w:rsidRDefault="00F03D5F" w:rsidP="00F03D5F">
      <w:pPr>
        <w:pStyle w:val="PargrafodaLista"/>
        <w:ind w:left="360"/>
        <w:jc w:val="both"/>
        <w:rPr>
          <w:rFonts w:ascii="Arial" w:hAnsi="Arial" w:cs="Arial"/>
          <w:sz w:val="16"/>
          <w:szCs w:val="16"/>
        </w:rPr>
      </w:pPr>
    </w:p>
    <w:p w:rsidR="009D2314" w:rsidRPr="004A2479" w:rsidRDefault="005E2FA0" w:rsidP="00160FBE">
      <w:pPr>
        <w:pStyle w:val="PargrafodaLista"/>
        <w:numPr>
          <w:ilvl w:val="1"/>
          <w:numId w:val="9"/>
        </w:numPr>
        <w:jc w:val="both"/>
        <w:rPr>
          <w:rFonts w:ascii="Arial" w:hAnsi="Arial" w:cs="Arial"/>
          <w:sz w:val="16"/>
          <w:szCs w:val="16"/>
        </w:rPr>
      </w:pPr>
      <w:r w:rsidRPr="004A2479">
        <w:rPr>
          <w:rFonts w:ascii="Arial" w:hAnsi="Arial" w:cs="Arial"/>
          <w:sz w:val="16"/>
          <w:szCs w:val="16"/>
        </w:rPr>
        <w:t xml:space="preserve"> </w:t>
      </w:r>
      <w:r w:rsidR="009D2314" w:rsidRPr="004A2479">
        <w:rPr>
          <w:rFonts w:ascii="Arial" w:hAnsi="Arial" w:cs="Arial"/>
          <w:sz w:val="16"/>
          <w:szCs w:val="16"/>
        </w:rPr>
        <w:t xml:space="preserve">A Ata de Registro de Preços, os ajustes dela decorrentes, suas alterações e rescisões obedecerão ao Decreto Estadual </w:t>
      </w:r>
      <w:r w:rsidR="00F03D5F" w:rsidRPr="004A2479">
        <w:rPr>
          <w:rFonts w:ascii="Arial" w:hAnsi="Arial" w:cs="Arial"/>
          <w:sz w:val="16"/>
          <w:szCs w:val="16"/>
        </w:rPr>
        <w:t>18.340/13</w:t>
      </w:r>
      <w:r w:rsidR="009D2314" w:rsidRPr="004A2479">
        <w:rPr>
          <w:rFonts w:ascii="Arial" w:hAnsi="Arial" w:cs="Arial"/>
          <w:sz w:val="16"/>
          <w:szCs w:val="16"/>
        </w:rPr>
        <w:t xml:space="preserve">, Lei Federal nº </w:t>
      </w:r>
      <w:proofErr w:type="gramStart"/>
      <w:r w:rsidR="009D2314" w:rsidRPr="004A2479">
        <w:rPr>
          <w:rFonts w:ascii="Arial" w:hAnsi="Arial" w:cs="Arial"/>
          <w:sz w:val="16"/>
          <w:szCs w:val="16"/>
        </w:rPr>
        <w:t>8.666/93, demais normas</w:t>
      </w:r>
      <w:proofErr w:type="gramEnd"/>
      <w:r w:rsidR="009D2314" w:rsidRPr="004A2479">
        <w:rPr>
          <w:rFonts w:ascii="Arial" w:hAnsi="Arial" w:cs="Arial"/>
          <w:sz w:val="16"/>
          <w:szCs w:val="16"/>
        </w:rPr>
        <w:t xml:space="preserve"> complementares e disposições desta Ata e do Edital que a precedeu, aplicáveis à execução e especialmente aos casos omissos.</w:t>
      </w:r>
    </w:p>
    <w:p w:rsidR="009D2314" w:rsidRPr="004A2479" w:rsidRDefault="009D2314" w:rsidP="009D2314">
      <w:pPr>
        <w:jc w:val="both"/>
        <w:rPr>
          <w:rFonts w:ascii="Arial" w:hAnsi="Arial" w:cs="Arial"/>
          <w:sz w:val="16"/>
          <w:szCs w:val="16"/>
        </w:rPr>
      </w:pPr>
    </w:p>
    <w:p w:rsidR="009D2314" w:rsidRPr="004A2479" w:rsidRDefault="005E2FA0" w:rsidP="00160FBE">
      <w:pPr>
        <w:numPr>
          <w:ilvl w:val="1"/>
          <w:numId w:val="9"/>
        </w:numPr>
        <w:jc w:val="both"/>
        <w:rPr>
          <w:rFonts w:ascii="Arial" w:hAnsi="Arial" w:cs="Arial"/>
          <w:sz w:val="16"/>
          <w:szCs w:val="16"/>
        </w:rPr>
      </w:pPr>
      <w:r w:rsidRPr="004A2479">
        <w:rPr>
          <w:rFonts w:ascii="Arial" w:hAnsi="Arial" w:cs="Arial"/>
          <w:sz w:val="16"/>
          <w:szCs w:val="16"/>
        </w:rPr>
        <w:t xml:space="preserve"> </w:t>
      </w:r>
      <w:r w:rsidR="009D2314" w:rsidRPr="004A2479">
        <w:rPr>
          <w:rFonts w:ascii="Arial" w:hAnsi="Arial" w:cs="Arial"/>
          <w:sz w:val="16"/>
          <w:szCs w:val="16"/>
        </w:rPr>
        <w:t>Fazem parte integrante desta Ata, para todos os efeitos legais: o Edital de Licitação e seus anexos, bem como, o ANEXO ÚNICO desta ata</w:t>
      </w:r>
      <w:r w:rsidR="00876638" w:rsidRPr="004A2479">
        <w:rPr>
          <w:rFonts w:ascii="Arial" w:hAnsi="Arial" w:cs="Arial"/>
          <w:sz w:val="16"/>
          <w:szCs w:val="16"/>
        </w:rPr>
        <w:t xml:space="preserve"> </w:t>
      </w:r>
      <w:r w:rsidR="009D2314" w:rsidRPr="004A2479">
        <w:rPr>
          <w:rFonts w:ascii="Arial" w:hAnsi="Arial" w:cs="Arial"/>
          <w:sz w:val="16"/>
          <w:szCs w:val="16"/>
        </w:rPr>
        <w:t>que contém os preços registrados e respectivos detentores.</w:t>
      </w:r>
    </w:p>
    <w:p w:rsidR="00BB6A9F" w:rsidRPr="004A2479" w:rsidRDefault="00BB6A9F" w:rsidP="00BB6A9F">
      <w:pPr>
        <w:jc w:val="both"/>
        <w:rPr>
          <w:rFonts w:ascii="Arial" w:hAnsi="Arial" w:cs="Arial"/>
          <w:sz w:val="16"/>
          <w:szCs w:val="16"/>
        </w:rPr>
      </w:pPr>
    </w:p>
    <w:p w:rsidR="009D2314" w:rsidRPr="004A2479" w:rsidRDefault="009D2314" w:rsidP="009D2314">
      <w:pPr>
        <w:jc w:val="both"/>
        <w:rPr>
          <w:rFonts w:ascii="Arial" w:hAnsi="Arial" w:cs="Arial"/>
          <w:sz w:val="16"/>
          <w:szCs w:val="16"/>
        </w:rPr>
      </w:pPr>
    </w:p>
    <w:p w:rsidR="009D2314" w:rsidRPr="004A2479" w:rsidRDefault="003B608D" w:rsidP="009D2314">
      <w:pPr>
        <w:jc w:val="both"/>
        <w:rPr>
          <w:rFonts w:ascii="Arial" w:hAnsi="Arial" w:cs="Arial"/>
          <w:sz w:val="16"/>
          <w:szCs w:val="16"/>
        </w:rPr>
      </w:pPr>
      <w:r w:rsidRPr="004A2479">
        <w:rPr>
          <w:rFonts w:ascii="Arial" w:hAnsi="Arial" w:cs="Arial"/>
          <w:sz w:val="16"/>
          <w:szCs w:val="16"/>
        </w:rPr>
        <w:t xml:space="preserve">        </w:t>
      </w:r>
      <w:r w:rsidR="009D2314" w:rsidRPr="004A2479">
        <w:rPr>
          <w:rFonts w:ascii="Arial" w:hAnsi="Arial" w:cs="Arial"/>
          <w:sz w:val="16"/>
          <w:szCs w:val="16"/>
        </w:rPr>
        <w:t>Fica eleito o foro do Município de Porto Velho/RO para dirimir as eventuais controvérsias decorrentes do presente ajuste.</w:t>
      </w:r>
    </w:p>
    <w:p w:rsidR="009D2314" w:rsidRPr="004A2479" w:rsidRDefault="009D2314" w:rsidP="009D2314">
      <w:pPr>
        <w:ind w:right="47"/>
        <w:jc w:val="both"/>
        <w:rPr>
          <w:rFonts w:ascii="Arial" w:hAnsi="Arial" w:cs="Arial"/>
          <w:sz w:val="16"/>
          <w:szCs w:val="16"/>
        </w:rPr>
      </w:pPr>
    </w:p>
    <w:p w:rsidR="000B1908" w:rsidRPr="004A2479" w:rsidRDefault="000B1908" w:rsidP="009D2314">
      <w:pPr>
        <w:ind w:right="47"/>
        <w:jc w:val="both"/>
        <w:rPr>
          <w:rFonts w:ascii="Arial" w:hAnsi="Arial" w:cs="Arial"/>
          <w:b/>
          <w:bCs/>
          <w:sz w:val="16"/>
          <w:szCs w:val="16"/>
        </w:rPr>
      </w:pPr>
    </w:p>
    <w:p w:rsidR="009D2314" w:rsidRPr="004A2479" w:rsidRDefault="009D2314" w:rsidP="009D2314">
      <w:pPr>
        <w:ind w:right="47"/>
        <w:jc w:val="both"/>
        <w:rPr>
          <w:rFonts w:ascii="Arial" w:hAnsi="Arial" w:cs="Arial"/>
          <w:b/>
          <w:bCs/>
          <w:sz w:val="16"/>
          <w:szCs w:val="16"/>
        </w:rPr>
      </w:pPr>
      <w:r w:rsidRPr="004A2479">
        <w:rPr>
          <w:rFonts w:ascii="Arial" w:hAnsi="Arial" w:cs="Arial"/>
          <w:b/>
          <w:bCs/>
          <w:sz w:val="16"/>
          <w:szCs w:val="16"/>
        </w:rPr>
        <w:t>ÓRGÃO GERENCIADOR:</w:t>
      </w:r>
    </w:p>
    <w:p w:rsidR="002B37D9" w:rsidRPr="004A2479" w:rsidRDefault="002B37D9" w:rsidP="009D2314">
      <w:pPr>
        <w:ind w:right="47"/>
        <w:jc w:val="both"/>
        <w:rPr>
          <w:rFonts w:ascii="Arial" w:hAnsi="Arial" w:cs="Arial"/>
          <w:b/>
          <w:bCs/>
          <w:sz w:val="16"/>
          <w:szCs w:val="16"/>
        </w:rPr>
      </w:pPr>
    </w:p>
    <w:p w:rsidR="004C43D9" w:rsidRPr="004A2479" w:rsidRDefault="004C43D9" w:rsidP="009D2314">
      <w:pPr>
        <w:ind w:right="47"/>
        <w:jc w:val="both"/>
        <w:rPr>
          <w:rFonts w:ascii="Arial" w:hAnsi="Arial" w:cs="Arial"/>
          <w:b/>
          <w:bCs/>
          <w:sz w:val="16"/>
          <w:szCs w:val="16"/>
        </w:rPr>
      </w:pPr>
    </w:p>
    <w:p w:rsidR="00A41308" w:rsidRPr="004A2479" w:rsidRDefault="00A41308" w:rsidP="00674210">
      <w:pPr>
        <w:ind w:right="47"/>
        <w:jc w:val="center"/>
        <w:rPr>
          <w:rFonts w:ascii="Arial" w:hAnsi="Arial" w:cs="Arial"/>
          <w:b/>
          <w:bCs/>
          <w:sz w:val="16"/>
          <w:szCs w:val="16"/>
        </w:rPr>
      </w:pPr>
    </w:p>
    <w:p w:rsidR="00E746DF" w:rsidRPr="004A2479" w:rsidRDefault="00E746DF" w:rsidP="001D7CAD">
      <w:pPr>
        <w:ind w:right="47"/>
        <w:rPr>
          <w:rFonts w:ascii="Arial" w:hAnsi="Arial" w:cs="Arial"/>
          <w:b/>
          <w:bCs/>
          <w:sz w:val="16"/>
          <w:szCs w:val="16"/>
        </w:rPr>
      </w:pPr>
      <w:r w:rsidRPr="004A2479">
        <w:rPr>
          <w:rFonts w:ascii="Arial" w:hAnsi="Arial" w:cs="Arial"/>
          <w:b/>
          <w:bCs/>
          <w:sz w:val="16"/>
          <w:szCs w:val="16"/>
        </w:rPr>
        <w:t>MÁRCIO ROGÉRIO GABRIE</w:t>
      </w:r>
      <w:r w:rsidR="00BA5F6C" w:rsidRPr="004A2479">
        <w:rPr>
          <w:rFonts w:ascii="Arial" w:hAnsi="Arial" w:cs="Arial"/>
          <w:b/>
          <w:bCs/>
          <w:sz w:val="16"/>
          <w:szCs w:val="16"/>
        </w:rPr>
        <w:t>L</w:t>
      </w:r>
      <w:r w:rsidR="00BA5F6C" w:rsidRPr="004A2479">
        <w:rPr>
          <w:rFonts w:ascii="Arial" w:hAnsi="Arial" w:cs="Arial"/>
          <w:b/>
          <w:bCs/>
          <w:sz w:val="16"/>
          <w:szCs w:val="16"/>
        </w:rPr>
        <w:tab/>
      </w:r>
      <w:r w:rsidR="00BA5F6C" w:rsidRPr="004A2479">
        <w:rPr>
          <w:rFonts w:ascii="Arial" w:hAnsi="Arial" w:cs="Arial"/>
          <w:b/>
          <w:bCs/>
          <w:sz w:val="16"/>
          <w:szCs w:val="16"/>
        </w:rPr>
        <w:tab/>
      </w:r>
      <w:r w:rsidR="00BA5F6C" w:rsidRPr="004A2479">
        <w:rPr>
          <w:rFonts w:ascii="Arial" w:hAnsi="Arial" w:cs="Arial"/>
          <w:b/>
          <w:bCs/>
          <w:sz w:val="16"/>
          <w:szCs w:val="16"/>
        </w:rPr>
        <w:tab/>
      </w:r>
      <w:r w:rsidR="00BA5F6C" w:rsidRPr="004A2479">
        <w:rPr>
          <w:rFonts w:ascii="Arial" w:hAnsi="Arial" w:cs="Arial"/>
          <w:b/>
          <w:bCs/>
          <w:sz w:val="16"/>
          <w:szCs w:val="16"/>
        </w:rPr>
        <w:tab/>
      </w:r>
      <w:r w:rsidR="00BA5F6C" w:rsidRPr="004A2479">
        <w:rPr>
          <w:rFonts w:ascii="Arial" w:hAnsi="Arial" w:cs="Arial"/>
          <w:b/>
          <w:bCs/>
          <w:sz w:val="16"/>
          <w:szCs w:val="16"/>
        </w:rPr>
        <w:tab/>
      </w:r>
      <w:r w:rsidR="00674210" w:rsidRPr="004A2479">
        <w:rPr>
          <w:rFonts w:ascii="Arial" w:hAnsi="Arial" w:cs="Arial"/>
          <w:b/>
          <w:bCs/>
          <w:sz w:val="16"/>
          <w:szCs w:val="16"/>
        </w:rPr>
        <w:t>MÁRCIA CARVALHO GUEDES</w:t>
      </w:r>
    </w:p>
    <w:p w:rsidR="004C43D9" w:rsidRPr="004A2479" w:rsidRDefault="00E746DF" w:rsidP="001D7CAD">
      <w:pPr>
        <w:ind w:right="47"/>
        <w:rPr>
          <w:rFonts w:ascii="Arial" w:hAnsi="Arial" w:cs="Arial"/>
          <w:bCs/>
          <w:sz w:val="16"/>
          <w:szCs w:val="16"/>
        </w:rPr>
      </w:pPr>
      <w:r w:rsidRPr="004A2479">
        <w:rPr>
          <w:rFonts w:ascii="Arial" w:hAnsi="Arial" w:cs="Arial"/>
          <w:bCs/>
          <w:sz w:val="16"/>
          <w:szCs w:val="16"/>
        </w:rPr>
        <w:t>Superint</w:t>
      </w:r>
      <w:r w:rsidR="00BA5F6C" w:rsidRPr="004A2479">
        <w:rPr>
          <w:rFonts w:ascii="Arial" w:hAnsi="Arial" w:cs="Arial"/>
          <w:bCs/>
          <w:sz w:val="16"/>
          <w:szCs w:val="16"/>
        </w:rPr>
        <w:t>endente Estadual de Licitações</w:t>
      </w:r>
      <w:r w:rsidR="00BA5F6C" w:rsidRPr="004A2479">
        <w:rPr>
          <w:rFonts w:ascii="Arial" w:hAnsi="Arial" w:cs="Arial"/>
          <w:bCs/>
          <w:sz w:val="16"/>
          <w:szCs w:val="16"/>
        </w:rPr>
        <w:tab/>
      </w:r>
      <w:r w:rsidR="00BA5F6C" w:rsidRPr="004A2479">
        <w:rPr>
          <w:rFonts w:ascii="Arial" w:hAnsi="Arial" w:cs="Arial"/>
          <w:bCs/>
          <w:sz w:val="16"/>
          <w:szCs w:val="16"/>
        </w:rPr>
        <w:tab/>
      </w:r>
      <w:r w:rsidR="00BA5F6C" w:rsidRPr="004A2479">
        <w:rPr>
          <w:rFonts w:ascii="Arial" w:hAnsi="Arial" w:cs="Arial"/>
          <w:bCs/>
          <w:sz w:val="16"/>
          <w:szCs w:val="16"/>
        </w:rPr>
        <w:tab/>
      </w:r>
      <w:r w:rsidR="00BA5F6C" w:rsidRPr="004A2479">
        <w:rPr>
          <w:rFonts w:ascii="Arial" w:hAnsi="Arial" w:cs="Arial"/>
          <w:bCs/>
          <w:sz w:val="16"/>
          <w:szCs w:val="16"/>
        </w:rPr>
        <w:tab/>
      </w:r>
      <w:r w:rsidR="00BA5F6C" w:rsidRPr="004A2479">
        <w:rPr>
          <w:rFonts w:ascii="Arial" w:hAnsi="Arial" w:cs="Arial"/>
          <w:bCs/>
          <w:sz w:val="16"/>
          <w:szCs w:val="16"/>
        </w:rPr>
        <w:tab/>
      </w:r>
      <w:r w:rsidR="00674210" w:rsidRPr="004A2479">
        <w:rPr>
          <w:rFonts w:ascii="Arial" w:hAnsi="Arial" w:cs="Arial"/>
          <w:bCs/>
          <w:sz w:val="16"/>
          <w:szCs w:val="16"/>
        </w:rPr>
        <w:t>Gerente de Sistema de Registro de Preços</w:t>
      </w:r>
    </w:p>
    <w:p w:rsidR="00E746DF" w:rsidRPr="004A2479" w:rsidRDefault="00E746DF" w:rsidP="00674210">
      <w:pPr>
        <w:ind w:right="47"/>
        <w:jc w:val="center"/>
        <w:rPr>
          <w:rFonts w:ascii="Arial" w:hAnsi="Arial" w:cs="Arial"/>
          <w:sz w:val="16"/>
          <w:szCs w:val="16"/>
        </w:rPr>
      </w:pPr>
    </w:p>
    <w:p w:rsidR="002B52E1" w:rsidRPr="004A2479" w:rsidRDefault="002B52E1" w:rsidP="00674210">
      <w:pPr>
        <w:ind w:right="47"/>
        <w:jc w:val="center"/>
        <w:rPr>
          <w:rFonts w:ascii="Arial" w:hAnsi="Arial" w:cs="Arial"/>
          <w:sz w:val="16"/>
          <w:szCs w:val="16"/>
        </w:rPr>
      </w:pPr>
    </w:p>
    <w:p w:rsidR="002B52E1" w:rsidRPr="004A2479" w:rsidRDefault="002B52E1" w:rsidP="00674210">
      <w:pPr>
        <w:ind w:right="47"/>
        <w:jc w:val="center"/>
        <w:rPr>
          <w:rFonts w:ascii="Arial" w:hAnsi="Arial" w:cs="Arial"/>
          <w:sz w:val="16"/>
          <w:szCs w:val="16"/>
        </w:rPr>
      </w:pPr>
    </w:p>
    <w:p w:rsidR="00876638" w:rsidRPr="004A2479" w:rsidRDefault="00876638" w:rsidP="009D2314">
      <w:pPr>
        <w:ind w:right="47"/>
        <w:jc w:val="both"/>
        <w:rPr>
          <w:rFonts w:ascii="Arial" w:hAnsi="Arial" w:cs="Arial"/>
          <w:b/>
          <w:bCs/>
          <w:sz w:val="16"/>
          <w:szCs w:val="16"/>
        </w:rPr>
      </w:pPr>
    </w:p>
    <w:p w:rsidR="009D2314" w:rsidRPr="004A2479" w:rsidRDefault="009D2314" w:rsidP="009D2314">
      <w:pPr>
        <w:ind w:right="47"/>
        <w:jc w:val="both"/>
        <w:rPr>
          <w:rFonts w:ascii="Arial" w:hAnsi="Arial" w:cs="Arial"/>
          <w:b/>
          <w:bCs/>
          <w:sz w:val="16"/>
          <w:szCs w:val="16"/>
        </w:rPr>
      </w:pPr>
      <w:r w:rsidRPr="004A2479">
        <w:rPr>
          <w:rFonts w:ascii="Arial" w:hAnsi="Arial" w:cs="Arial"/>
          <w:b/>
          <w:bCs/>
          <w:sz w:val="16"/>
          <w:szCs w:val="16"/>
        </w:rPr>
        <w:t>EMPRESA</w:t>
      </w:r>
      <w:r w:rsidR="00490488" w:rsidRPr="004A2479">
        <w:rPr>
          <w:rFonts w:ascii="Arial" w:hAnsi="Arial" w:cs="Arial"/>
          <w:b/>
          <w:bCs/>
          <w:sz w:val="16"/>
          <w:szCs w:val="16"/>
        </w:rPr>
        <w:t>(S)</w:t>
      </w:r>
      <w:r w:rsidR="004C43D9" w:rsidRPr="004A2479">
        <w:rPr>
          <w:rFonts w:ascii="Arial" w:hAnsi="Arial" w:cs="Arial"/>
          <w:b/>
          <w:bCs/>
          <w:sz w:val="16"/>
          <w:szCs w:val="16"/>
        </w:rPr>
        <w:t xml:space="preserve"> DETENTORA</w:t>
      </w:r>
      <w:r w:rsidR="00490488" w:rsidRPr="004A2479">
        <w:rPr>
          <w:rFonts w:ascii="Arial" w:hAnsi="Arial" w:cs="Arial"/>
          <w:b/>
          <w:bCs/>
          <w:sz w:val="16"/>
          <w:szCs w:val="16"/>
        </w:rPr>
        <w:t>(S)</w:t>
      </w:r>
      <w:r w:rsidRPr="004A2479">
        <w:rPr>
          <w:rFonts w:ascii="Arial" w:hAnsi="Arial" w:cs="Arial"/>
          <w:b/>
          <w:bCs/>
          <w:sz w:val="16"/>
          <w:szCs w:val="16"/>
        </w:rPr>
        <w:t>:</w:t>
      </w:r>
    </w:p>
    <w:p w:rsidR="009D2314" w:rsidRPr="004A2479" w:rsidRDefault="002B37D9" w:rsidP="00526790">
      <w:pPr>
        <w:ind w:right="47"/>
        <w:jc w:val="both"/>
        <w:rPr>
          <w:rFonts w:ascii="Arial" w:hAnsi="Arial" w:cs="Arial"/>
          <w:b/>
          <w:bCs/>
          <w:sz w:val="16"/>
          <w:szCs w:val="16"/>
        </w:rPr>
      </w:pPr>
      <w:r w:rsidRPr="004A2479">
        <w:rPr>
          <w:rFonts w:ascii="Arial" w:hAnsi="Arial" w:cs="Arial"/>
          <w:b/>
          <w:bCs/>
          <w:sz w:val="16"/>
          <w:szCs w:val="16"/>
        </w:rPr>
        <w:t>Qualificada</w:t>
      </w:r>
      <w:r w:rsidR="00490488" w:rsidRPr="004A2479">
        <w:rPr>
          <w:rFonts w:ascii="Arial" w:hAnsi="Arial" w:cs="Arial"/>
          <w:b/>
          <w:bCs/>
          <w:sz w:val="16"/>
          <w:szCs w:val="16"/>
        </w:rPr>
        <w:t>(s)</w:t>
      </w:r>
      <w:r w:rsidRPr="004A2479">
        <w:rPr>
          <w:rFonts w:ascii="Arial" w:hAnsi="Arial" w:cs="Arial"/>
          <w:b/>
          <w:bCs/>
          <w:sz w:val="16"/>
          <w:szCs w:val="16"/>
        </w:rPr>
        <w:t xml:space="preserve"> no Anexo Único desta Ata</w:t>
      </w:r>
    </w:p>
    <w:p w:rsidR="002B52E1" w:rsidRPr="004A2479" w:rsidRDefault="002B52E1" w:rsidP="00526790">
      <w:pPr>
        <w:ind w:right="47"/>
        <w:jc w:val="both"/>
        <w:rPr>
          <w:rFonts w:ascii="Arial" w:hAnsi="Arial" w:cs="Arial"/>
          <w:b/>
          <w:bCs/>
          <w:sz w:val="10"/>
          <w:szCs w:val="10"/>
        </w:rPr>
      </w:pPr>
    </w:p>
    <w:p w:rsidR="00C50BF7" w:rsidRPr="004A2479" w:rsidRDefault="00762E2F" w:rsidP="00526790">
      <w:pPr>
        <w:ind w:right="47"/>
        <w:jc w:val="both"/>
        <w:rPr>
          <w:rFonts w:ascii="Arial" w:hAnsi="Arial" w:cs="Arial"/>
          <w:b/>
          <w:bCs/>
          <w:sz w:val="10"/>
          <w:szCs w:val="10"/>
        </w:rPr>
      </w:pPr>
      <w:r w:rsidRPr="004A2479">
        <w:rPr>
          <w:rFonts w:ascii="Arial" w:hAnsi="Arial" w:cs="Arial"/>
          <w:b/>
          <w:bCs/>
          <w:sz w:val="10"/>
          <w:szCs w:val="10"/>
        </w:rPr>
        <w:t>CCRP</w:t>
      </w:r>
      <w:r w:rsidR="002B52E1" w:rsidRPr="004A2479">
        <w:rPr>
          <w:rFonts w:ascii="Arial" w:hAnsi="Arial" w:cs="Arial"/>
          <w:b/>
          <w:bCs/>
          <w:sz w:val="10"/>
          <w:szCs w:val="10"/>
        </w:rPr>
        <w:t>/</w:t>
      </w:r>
      <w:r w:rsidR="00D906E5" w:rsidRPr="004A2479">
        <w:rPr>
          <w:rFonts w:ascii="Arial" w:hAnsi="Arial" w:cs="Arial"/>
          <w:b/>
          <w:bCs/>
          <w:sz w:val="10"/>
          <w:szCs w:val="10"/>
        </w:rPr>
        <w:t>SRP</w:t>
      </w:r>
    </w:p>
    <w:p w:rsidR="003A5488" w:rsidRPr="004A2479" w:rsidRDefault="003A5488">
      <w:pPr>
        <w:ind w:right="47"/>
        <w:jc w:val="both"/>
        <w:rPr>
          <w:rFonts w:ascii="Arial" w:hAnsi="Arial" w:cs="Arial"/>
          <w:b/>
          <w:bCs/>
          <w:sz w:val="10"/>
          <w:szCs w:val="10"/>
        </w:rPr>
      </w:pPr>
    </w:p>
    <w:sectPr w:rsidR="003A5488" w:rsidRPr="004A247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6A4" w:rsidRDefault="002646A4">
      <w:r>
        <w:separator/>
      </w:r>
    </w:p>
  </w:endnote>
  <w:endnote w:type="continuationSeparator" w:id="0">
    <w:p w:rsidR="002646A4" w:rsidRDefault="002646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6A4" w:rsidRDefault="002646A4">
      <w:r>
        <w:separator/>
      </w:r>
    </w:p>
  </w:footnote>
  <w:footnote w:type="continuationSeparator" w:id="0">
    <w:p w:rsidR="002646A4" w:rsidRDefault="002646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6A4" w:rsidRDefault="002646A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7975042"/>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64628C"/>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6827419"/>
    <w:multiLevelType w:val="multilevel"/>
    <w:tmpl w:val="34B67940"/>
    <w:lvl w:ilvl="0">
      <w:start w:val="17"/>
      <w:numFmt w:val="decimal"/>
      <w:lvlText w:val="%1"/>
      <w:lvlJc w:val="left"/>
      <w:pPr>
        <w:ind w:left="600" w:hanging="600"/>
      </w:pPr>
      <w:rPr>
        <w:rFonts w:hint="default"/>
        <w:b/>
      </w:rPr>
    </w:lvl>
    <w:lvl w:ilvl="1">
      <w:start w:val="2"/>
      <w:numFmt w:val="decimal"/>
      <w:lvlText w:val="%1.%2"/>
      <w:lvlJc w:val="left"/>
      <w:pPr>
        <w:ind w:left="600" w:hanging="600"/>
      </w:pPr>
      <w:rPr>
        <w:rFonts w:hint="default"/>
        <w:b/>
      </w:rPr>
    </w:lvl>
    <w:lvl w:ilvl="2">
      <w:start w:val="2"/>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4">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04168B2"/>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82100F2"/>
    <w:multiLevelType w:val="hybridMultilevel"/>
    <w:tmpl w:val="E4900D80"/>
    <w:lvl w:ilvl="0" w:tplc="FB5E068C">
      <w:start w:val="1"/>
      <w:numFmt w:val="lowerLetter"/>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EEA51CE"/>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2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C116811"/>
    <w:multiLevelType w:val="multilevel"/>
    <w:tmpl w:val="37CC0F40"/>
    <w:lvl w:ilvl="0">
      <w:start w:val="9"/>
      <w:numFmt w:val="decimal"/>
      <w:lvlText w:val="%1"/>
      <w:lvlJc w:val="left"/>
      <w:pPr>
        <w:ind w:left="360" w:hanging="360"/>
      </w:pPr>
      <w:rPr>
        <w:rFonts w:hint="default"/>
        <w:b w:val="0"/>
        <w:color w:val="auto"/>
      </w:rPr>
    </w:lvl>
    <w:lvl w:ilvl="1">
      <w:start w:val="3"/>
      <w:numFmt w:val="decimal"/>
      <w:lvlText w:val="%1.%2"/>
      <w:lvlJc w:val="left"/>
      <w:pPr>
        <w:ind w:left="360" w:hanging="360"/>
      </w:pPr>
      <w:rPr>
        <w:rFonts w:hint="default"/>
        <w:b w:val="0"/>
        <w:color w:val="auto"/>
      </w:rPr>
    </w:lvl>
    <w:lvl w:ilvl="2">
      <w:start w:val="4"/>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5">
    <w:nsid w:val="51F14CA0"/>
    <w:multiLevelType w:val="multilevel"/>
    <w:tmpl w:val="C2AA89FA"/>
    <w:lvl w:ilvl="0">
      <w:start w:val="9"/>
      <w:numFmt w:val="decimal"/>
      <w:lvlText w:val="%1."/>
      <w:lvlJc w:val="left"/>
      <w:pPr>
        <w:ind w:left="360" w:hanging="360"/>
      </w:pPr>
      <w:rPr>
        <w:rFonts w:hint="default"/>
        <w:b w:val="0"/>
        <w:color w:val="auto"/>
      </w:rPr>
    </w:lvl>
    <w:lvl w:ilvl="1">
      <w:start w:val="4"/>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6413AC1"/>
    <w:multiLevelType w:val="multilevel"/>
    <w:tmpl w:val="724E9B3C"/>
    <w:lvl w:ilvl="0">
      <w:start w:val="14"/>
      <w:numFmt w:val="decimal"/>
      <w:lvlText w:val="%1"/>
      <w:lvlJc w:val="left"/>
      <w:pPr>
        <w:ind w:left="465" w:hanging="465"/>
      </w:pPr>
      <w:rPr>
        <w:rFonts w:eastAsia="Times New Roman" w:hint="default"/>
        <w:b/>
        <w:color w:val="auto"/>
      </w:rPr>
    </w:lvl>
    <w:lvl w:ilvl="1">
      <w:start w:val="1"/>
      <w:numFmt w:val="decimal"/>
      <w:lvlText w:val="%1.%2"/>
      <w:lvlJc w:val="left"/>
      <w:pPr>
        <w:ind w:left="1545" w:hanging="465"/>
      </w:pPr>
      <w:rPr>
        <w:rFonts w:eastAsia="Times New Roman" w:hint="default"/>
        <w:b w:val="0"/>
        <w:color w:val="auto"/>
      </w:rPr>
    </w:lvl>
    <w:lvl w:ilvl="2">
      <w:start w:val="1"/>
      <w:numFmt w:val="decimal"/>
      <w:lvlText w:val="%1.%2.%3"/>
      <w:lvlJc w:val="left"/>
      <w:pPr>
        <w:ind w:left="2880" w:hanging="720"/>
      </w:pPr>
      <w:rPr>
        <w:rFonts w:eastAsia="Times New Roman" w:hint="default"/>
        <w:b w:val="0"/>
        <w:color w:val="auto"/>
      </w:rPr>
    </w:lvl>
    <w:lvl w:ilvl="3">
      <w:start w:val="1"/>
      <w:numFmt w:val="decimal"/>
      <w:lvlText w:val="%1.%2.%3.%4"/>
      <w:lvlJc w:val="left"/>
      <w:pPr>
        <w:ind w:left="4320" w:hanging="1080"/>
      </w:pPr>
      <w:rPr>
        <w:rFonts w:eastAsia="Times New Roman" w:hint="default"/>
        <w:b w:val="0"/>
        <w:color w:val="auto"/>
      </w:rPr>
    </w:lvl>
    <w:lvl w:ilvl="4">
      <w:start w:val="1"/>
      <w:numFmt w:val="decimal"/>
      <w:lvlText w:val="%1.%2.%3.%4.%5"/>
      <w:lvlJc w:val="left"/>
      <w:pPr>
        <w:ind w:left="5400" w:hanging="1080"/>
      </w:pPr>
      <w:rPr>
        <w:rFonts w:eastAsia="Times New Roman" w:hint="default"/>
        <w:b w:val="0"/>
        <w:color w:val="auto"/>
      </w:rPr>
    </w:lvl>
    <w:lvl w:ilvl="5">
      <w:start w:val="1"/>
      <w:numFmt w:val="decimal"/>
      <w:lvlText w:val="%1.%2.%3.%4.%5.%6"/>
      <w:lvlJc w:val="left"/>
      <w:pPr>
        <w:ind w:left="6840" w:hanging="1440"/>
      </w:pPr>
      <w:rPr>
        <w:rFonts w:eastAsia="Times New Roman" w:hint="default"/>
        <w:b w:val="0"/>
        <w:color w:val="auto"/>
      </w:rPr>
    </w:lvl>
    <w:lvl w:ilvl="6">
      <w:start w:val="1"/>
      <w:numFmt w:val="decimal"/>
      <w:lvlText w:val="%1.%2.%3.%4.%5.%6.%7"/>
      <w:lvlJc w:val="left"/>
      <w:pPr>
        <w:ind w:left="7920" w:hanging="1440"/>
      </w:pPr>
      <w:rPr>
        <w:rFonts w:eastAsia="Times New Roman" w:hint="default"/>
        <w:b w:val="0"/>
        <w:color w:val="auto"/>
      </w:rPr>
    </w:lvl>
    <w:lvl w:ilvl="7">
      <w:start w:val="1"/>
      <w:numFmt w:val="decimal"/>
      <w:lvlText w:val="%1.%2.%3.%4.%5.%6.%7.%8"/>
      <w:lvlJc w:val="left"/>
      <w:pPr>
        <w:ind w:left="9360" w:hanging="1800"/>
      </w:pPr>
      <w:rPr>
        <w:rFonts w:eastAsia="Times New Roman" w:hint="default"/>
        <w:b w:val="0"/>
        <w:color w:val="auto"/>
      </w:rPr>
    </w:lvl>
    <w:lvl w:ilvl="8">
      <w:start w:val="1"/>
      <w:numFmt w:val="decimal"/>
      <w:lvlText w:val="%1.%2.%3.%4.%5.%6.%7.%8.%9"/>
      <w:lvlJc w:val="left"/>
      <w:pPr>
        <w:ind w:left="10440" w:hanging="1800"/>
      </w:pPr>
      <w:rPr>
        <w:rFonts w:eastAsia="Times New Roman" w:hint="default"/>
        <w:b w:val="0"/>
        <w:color w:val="auto"/>
      </w:r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4A43ED"/>
    <w:multiLevelType w:val="multilevel"/>
    <w:tmpl w:val="3500D032"/>
    <w:lvl w:ilvl="0">
      <w:start w:val="6"/>
      <w:numFmt w:val="decimal"/>
      <w:lvlText w:val="%1"/>
      <w:lvlJc w:val="left"/>
      <w:pPr>
        <w:ind w:left="360" w:hanging="360"/>
      </w:pPr>
      <w:rPr>
        <w:rFonts w:hint="default"/>
        <w:i w:val="0"/>
      </w:rPr>
    </w:lvl>
    <w:lvl w:ilvl="1">
      <w:start w:val="1"/>
      <w:numFmt w:val="decimal"/>
      <w:lvlText w:val="%1.%2"/>
      <w:lvlJc w:val="left"/>
      <w:pPr>
        <w:ind w:left="1440" w:hanging="360"/>
      </w:pPr>
      <w:rPr>
        <w:rFonts w:hint="default"/>
        <w:i w:val="0"/>
      </w:rPr>
    </w:lvl>
    <w:lvl w:ilvl="2">
      <w:start w:val="1"/>
      <w:numFmt w:val="decimal"/>
      <w:lvlText w:val="%1.%2.%3"/>
      <w:lvlJc w:val="left"/>
      <w:pPr>
        <w:ind w:left="2880" w:hanging="720"/>
      </w:pPr>
      <w:rPr>
        <w:rFonts w:hint="default"/>
        <w:i w:val="0"/>
      </w:rPr>
    </w:lvl>
    <w:lvl w:ilvl="3">
      <w:start w:val="1"/>
      <w:numFmt w:val="decimal"/>
      <w:lvlText w:val="%1.%2.%3.%4"/>
      <w:lvlJc w:val="left"/>
      <w:pPr>
        <w:ind w:left="4320" w:hanging="1080"/>
      </w:pPr>
      <w:rPr>
        <w:rFonts w:hint="default"/>
        <w:i w:val="0"/>
      </w:rPr>
    </w:lvl>
    <w:lvl w:ilvl="4">
      <w:start w:val="1"/>
      <w:numFmt w:val="decimal"/>
      <w:lvlText w:val="%1.%2.%3.%4.%5"/>
      <w:lvlJc w:val="left"/>
      <w:pPr>
        <w:ind w:left="5400" w:hanging="1080"/>
      </w:pPr>
      <w:rPr>
        <w:rFonts w:hint="default"/>
        <w:i w:val="0"/>
      </w:rPr>
    </w:lvl>
    <w:lvl w:ilvl="5">
      <w:start w:val="1"/>
      <w:numFmt w:val="decimal"/>
      <w:lvlText w:val="%1.%2.%3.%4.%5.%6"/>
      <w:lvlJc w:val="left"/>
      <w:pPr>
        <w:ind w:left="6840" w:hanging="1440"/>
      </w:pPr>
      <w:rPr>
        <w:rFonts w:hint="default"/>
        <w:i w:val="0"/>
      </w:rPr>
    </w:lvl>
    <w:lvl w:ilvl="6">
      <w:start w:val="1"/>
      <w:numFmt w:val="decimal"/>
      <w:lvlText w:val="%1.%2.%3.%4.%5.%6.%7"/>
      <w:lvlJc w:val="left"/>
      <w:pPr>
        <w:ind w:left="7920" w:hanging="1440"/>
      </w:pPr>
      <w:rPr>
        <w:rFonts w:hint="default"/>
        <w:i w:val="0"/>
      </w:rPr>
    </w:lvl>
    <w:lvl w:ilvl="7">
      <w:start w:val="1"/>
      <w:numFmt w:val="decimal"/>
      <w:lvlText w:val="%1.%2.%3.%4.%5.%6.%7.%8"/>
      <w:lvlJc w:val="left"/>
      <w:pPr>
        <w:ind w:left="9360" w:hanging="1800"/>
      </w:pPr>
      <w:rPr>
        <w:rFonts w:hint="default"/>
        <w:i w:val="0"/>
      </w:rPr>
    </w:lvl>
    <w:lvl w:ilvl="8">
      <w:start w:val="1"/>
      <w:numFmt w:val="decimal"/>
      <w:lvlText w:val="%1.%2.%3.%4.%5.%6.%7.%8.%9"/>
      <w:lvlJc w:val="left"/>
      <w:pPr>
        <w:ind w:left="10440" w:hanging="1800"/>
      </w:pPr>
      <w:rPr>
        <w:rFonts w:hint="default"/>
        <w:i w:val="0"/>
      </w:rPr>
    </w:lvl>
  </w:abstractNum>
  <w:abstractNum w:abstractNumId="30">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1">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2">
    <w:nsid w:val="69C568F1"/>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6A83756F"/>
    <w:multiLevelType w:val="multilevel"/>
    <w:tmpl w:val="2C262104"/>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6">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7">
    <w:nsid w:val="72B30BA9"/>
    <w:multiLevelType w:val="multilevel"/>
    <w:tmpl w:val="EC8EA8BC"/>
    <w:lvl w:ilvl="0">
      <w:start w:val="9"/>
      <w:numFmt w:val="decimal"/>
      <w:lvlText w:val="%1"/>
      <w:lvlJc w:val="left"/>
      <w:pPr>
        <w:ind w:left="360" w:hanging="360"/>
      </w:pPr>
      <w:rPr>
        <w:rFonts w:hint="default"/>
        <w:b w:val="0"/>
        <w:color w:val="auto"/>
      </w:rPr>
    </w:lvl>
    <w:lvl w:ilvl="1">
      <w:start w:val="4"/>
      <w:numFmt w:val="decimal"/>
      <w:lvlText w:val="%1.%2"/>
      <w:lvlJc w:val="left"/>
      <w:pPr>
        <w:ind w:left="856" w:hanging="360"/>
      </w:pPr>
      <w:rPr>
        <w:rFonts w:hint="default"/>
        <w:b w:val="0"/>
        <w:color w:val="auto"/>
      </w:rPr>
    </w:lvl>
    <w:lvl w:ilvl="2">
      <w:start w:val="1"/>
      <w:numFmt w:val="decimal"/>
      <w:lvlText w:val="%1.%2.%3"/>
      <w:lvlJc w:val="left"/>
      <w:pPr>
        <w:ind w:left="1352" w:hanging="360"/>
      </w:pPr>
      <w:rPr>
        <w:rFonts w:hint="default"/>
        <w:b w:val="0"/>
        <w:color w:val="auto"/>
      </w:rPr>
    </w:lvl>
    <w:lvl w:ilvl="3">
      <w:start w:val="1"/>
      <w:numFmt w:val="decimal"/>
      <w:lvlText w:val="%1.%2.%3.%4"/>
      <w:lvlJc w:val="left"/>
      <w:pPr>
        <w:ind w:left="2208" w:hanging="720"/>
      </w:pPr>
      <w:rPr>
        <w:rFonts w:hint="default"/>
        <w:b w:val="0"/>
        <w:color w:val="auto"/>
      </w:rPr>
    </w:lvl>
    <w:lvl w:ilvl="4">
      <w:start w:val="1"/>
      <w:numFmt w:val="decimal"/>
      <w:lvlText w:val="%1.%2.%3.%4.%5"/>
      <w:lvlJc w:val="left"/>
      <w:pPr>
        <w:ind w:left="2704" w:hanging="720"/>
      </w:pPr>
      <w:rPr>
        <w:rFonts w:hint="default"/>
        <w:b w:val="0"/>
        <w:color w:val="auto"/>
      </w:rPr>
    </w:lvl>
    <w:lvl w:ilvl="5">
      <w:start w:val="1"/>
      <w:numFmt w:val="decimal"/>
      <w:lvlText w:val="%1.%2.%3.%4.%5.%6"/>
      <w:lvlJc w:val="left"/>
      <w:pPr>
        <w:ind w:left="3560" w:hanging="1080"/>
      </w:pPr>
      <w:rPr>
        <w:rFonts w:hint="default"/>
        <w:b w:val="0"/>
        <w:color w:val="auto"/>
      </w:rPr>
    </w:lvl>
    <w:lvl w:ilvl="6">
      <w:start w:val="1"/>
      <w:numFmt w:val="decimal"/>
      <w:lvlText w:val="%1.%2.%3.%4.%5.%6.%7"/>
      <w:lvlJc w:val="left"/>
      <w:pPr>
        <w:ind w:left="4056" w:hanging="1080"/>
      </w:pPr>
      <w:rPr>
        <w:rFonts w:hint="default"/>
        <w:b w:val="0"/>
        <w:color w:val="auto"/>
      </w:rPr>
    </w:lvl>
    <w:lvl w:ilvl="7">
      <w:start w:val="1"/>
      <w:numFmt w:val="decimal"/>
      <w:lvlText w:val="%1.%2.%3.%4.%5.%6.%7.%8"/>
      <w:lvlJc w:val="left"/>
      <w:pPr>
        <w:ind w:left="4552" w:hanging="1080"/>
      </w:pPr>
      <w:rPr>
        <w:rFonts w:hint="default"/>
        <w:b w:val="0"/>
        <w:color w:val="auto"/>
      </w:rPr>
    </w:lvl>
    <w:lvl w:ilvl="8">
      <w:start w:val="1"/>
      <w:numFmt w:val="decimal"/>
      <w:lvlText w:val="%1.%2.%3.%4.%5.%6.%7.%8.%9"/>
      <w:lvlJc w:val="left"/>
      <w:pPr>
        <w:ind w:left="5408" w:hanging="1440"/>
      </w:pPr>
      <w:rPr>
        <w:rFonts w:hint="default"/>
        <w:b w:val="0"/>
        <w:color w:val="auto"/>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5383762"/>
    <w:multiLevelType w:val="hybridMultilevel"/>
    <w:tmpl w:val="F0C07BF4"/>
    <w:lvl w:ilvl="0" w:tplc="04090019">
      <w:start w:val="1"/>
      <w:numFmt w:val="lowerLetter"/>
      <w:lvlText w:val="%1."/>
      <w:lvlJc w:val="left"/>
      <w:pPr>
        <w:ind w:left="294" w:hanging="360"/>
      </w:pPr>
    </w:lvl>
    <w:lvl w:ilvl="1" w:tplc="04160019" w:tentative="1">
      <w:start w:val="1"/>
      <w:numFmt w:val="lowerLetter"/>
      <w:lvlText w:val="%2."/>
      <w:lvlJc w:val="left"/>
      <w:pPr>
        <w:ind w:left="1014" w:hanging="360"/>
      </w:pPr>
    </w:lvl>
    <w:lvl w:ilvl="2" w:tplc="0416001B" w:tentative="1">
      <w:start w:val="1"/>
      <w:numFmt w:val="lowerRoman"/>
      <w:lvlText w:val="%3."/>
      <w:lvlJc w:val="right"/>
      <w:pPr>
        <w:ind w:left="1734" w:hanging="180"/>
      </w:pPr>
    </w:lvl>
    <w:lvl w:ilvl="3" w:tplc="0416000F" w:tentative="1">
      <w:start w:val="1"/>
      <w:numFmt w:val="decimal"/>
      <w:lvlText w:val="%4."/>
      <w:lvlJc w:val="left"/>
      <w:pPr>
        <w:ind w:left="2454" w:hanging="360"/>
      </w:pPr>
    </w:lvl>
    <w:lvl w:ilvl="4" w:tplc="04160019" w:tentative="1">
      <w:start w:val="1"/>
      <w:numFmt w:val="lowerLetter"/>
      <w:lvlText w:val="%5."/>
      <w:lvlJc w:val="left"/>
      <w:pPr>
        <w:ind w:left="3174" w:hanging="360"/>
      </w:pPr>
    </w:lvl>
    <w:lvl w:ilvl="5" w:tplc="0416001B" w:tentative="1">
      <w:start w:val="1"/>
      <w:numFmt w:val="lowerRoman"/>
      <w:lvlText w:val="%6."/>
      <w:lvlJc w:val="right"/>
      <w:pPr>
        <w:ind w:left="3894" w:hanging="180"/>
      </w:pPr>
    </w:lvl>
    <w:lvl w:ilvl="6" w:tplc="0416000F" w:tentative="1">
      <w:start w:val="1"/>
      <w:numFmt w:val="decimal"/>
      <w:lvlText w:val="%7."/>
      <w:lvlJc w:val="left"/>
      <w:pPr>
        <w:ind w:left="4614" w:hanging="360"/>
      </w:pPr>
    </w:lvl>
    <w:lvl w:ilvl="7" w:tplc="04160019" w:tentative="1">
      <w:start w:val="1"/>
      <w:numFmt w:val="lowerLetter"/>
      <w:lvlText w:val="%8."/>
      <w:lvlJc w:val="left"/>
      <w:pPr>
        <w:ind w:left="5334" w:hanging="360"/>
      </w:pPr>
    </w:lvl>
    <w:lvl w:ilvl="8" w:tplc="0416001B" w:tentative="1">
      <w:start w:val="1"/>
      <w:numFmt w:val="lowerRoman"/>
      <w:lvlText w:val="%9."/>
      <w:lvlJc w:val="right"/>
      <w:pPr>
        <w:ind w:left="6054" w:hanging="180"/>
      </w:pPr>
    </w:lvl>
  </w:abstractNum>
  <w:abstractNum w:abstractNumId="40">
    <w:nsid w:val="77BB109E"/>
    <w:multiLevelType w:val="multilevel"/>
    <w:tmpl w:val="072687BC"/>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41">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7C8972DA"/>
    <w:multiLevelType w:val="multilevel"/>
    <w:tmpl w:val="D792A534"/>
    <w:lvl w:ilvl="0">
      <w:start w:val="9"/>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num w:numId="1">
    <w:abstractNumId w:val="26"/>
  </w:num>
  <w:num w:numId="2">
    <w:abstractNumId w:val="19"/>
  </w:num>
  <w:num w:numId="3">
    <w:abstractNumId w:val="7"/>
  </w:num>
  <w:num w:numId="4">
    <w:abstractNumId w:val="5"/>
  </w:num>
  <w:num w:numId="5">
    <w:abstractNumId w:val="23"/>
  </w:num>
  <w:num w:numId="6">
    <w:abstractNumId w:val="20"/>
  </w:num>
  <w:num w:numId="7">
    <w:abstractNumId w:val="34"/>
  </w:num>
  <w:num w:numId="8">
    <w:abstractNumId w:val="16"/>
  </w:num>
  <w:num w:numId="9">
    <w:abstractNumId w:val="18"/>
  </w:num>
  <w:num w:numId="10">
    <w:abstractNumId w:val="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28"/>
  </w:num>
  <w:num w:numId="14">
    <w:abstractNumId w:val="38"/>
  </w:num>
  <w:num w:numId="15">
    <w:abstractNumId w:val="1"/>
  </w:num>
  <w:num w:numId="16">
    <w:abstractNumId w:val="2"/>
  </w:num>
  <w:num w:numId="17">
    <w:abstractNumId w:val="41"/>
  </w:num>
  <w:num w:numId="18">
    <w:abstractNumId w:val="14"/>
  </w:num>
  <w:num w:numId="19">
    <w:abstractNumId w:val="30"/>
  </w:num>
  <w:num w:numId="20">
    <w:abstractNumId w:val="10"/>
  </w:num>
  <w:num w:numId="21">
    <w:abstractNumId w:val="22"/>
  </w:num>
  <w:num w:numId="22">
    <w:abstractNumId w:val="13"/>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39"/>
  </w:num>
  <w:num w:numId="29">
    <w:abstractNumId w:val="8"/>
  </w:num>
  <w:num w:numId="30">
    <w:abstractNumId w:val="40"/>
  </w:num>
  <w:num w:numId="31">
    <w:abstractNumId w:val="33"/>
  </w:num>
  <w:num w:numId="32">
    <w:abstractNumId w:val="27"/>
  </w:num>
  <w:num w:numId="33">
    <w:abstractNumId w:val="42"/>
  </w:num>
  <w:num w:numId="34">
    <w:abstractNumId w:val="24"/>
  </w:num>
  <w:num w:numId="35">
    <w:abstractNumId w:val="25"/>
  </w:num>
  <w:num w:numId="36">
    <w:abstractNumId w:val="37"/>
  </w:num>
  <w:num w:numId="37">
    <w:abstractNumId w:val="29"/>
  </w:num>
  <w:num w:numId="38">
    <w:abstractNumId w:val="17"/>
  </w:num>
  <w:num w:numId="39">
    <w:abstractNumId w:val="32"/>
  </w:num>
  <w:num w:numId="40">
    <w:abstractNumId w:val="3"/>
  </w:num>
  <w:num w:numId="41">
    <w:abstractNumId w:val="15"/>
  </w:num>
  <w:num w:numId="42">
    <w:abstractNumId w:val="21"/>
  </w:num>
  <w:num w:numId="43">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27613"/>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91CDF"/>
    <w:rsid w:val="000A160C"/>
    <w:rsid w:val="000A2283"/>
    <w:rsid w:val="000A6C06"/>
    <w:rsid w:val="000A6D1C"/>
    <w:rsid w:val="000A78DC"/>
    <w:rsid w:val="000B1908"/>
    <w:rsid w:val="000B2688"/>
    <w:rsid w:val="000B3453"/>
    <w:rsid w:val="000B7916"/>
    <w:rsid w:val="000C0E03"/>
    <w:rsid w:val="000D04E2"/>
    <w:rsid w:val="000D6832"/>
    <w:rsid w:val="000E12D1"/>
    <w:rsid w:val="000E1460"/>
    <w:rsid w:val="000E6330"/>
    <w:rsid w:val="000E7662"/>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2714C"/>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B3696"/>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15B48"/>
    <w:rsid w:val="00220F78"/>
    <w:rsid w:val="002244EC"/>
    <w:rsid w:val="00231021"/>
    <w:rsid w:val="00237D75"/>
    <w:rsid w:val="0024014B"/>
    <w:rsid w:val="00240F86"/>
    <w:rsid w:val="002419BB"/>
    <w:rsid w:val="00244983"/>
    <w:rsid w:val="00255F4C"/>
    <w:rsid w:val="00256091"/>
    <w:rsid w:val="00260036"/>
    <w:rsid w:val="00263010"/>
    <w:rsid w:val="002640C0"/>
    <w:rsid w:val="002646A4"/>
    <w:rsid w:val="00265C0C"/>
    <w:rsid w:val="0026689A"/>
    <w:rsid w:val="0027115B"/>
    <w:rsid w:val="00282B83"/>
    <w:rsid w:val="0028355D"/>
    <w:rsid w:val="00284428"/>
    <w:rsid w:val="00286A75"/>
    <w:rsid w:val="00293394"/>
    <w:rsid w:val="00294FBA"/>
    <w:rsid w:val="002A000F"/>
    <w:rsid w:val="002A1D6C"/>
    <w:rsid w:val="002A208A"/>
    <w:rsid w:val="002A4755"/>
    <w:rsid w:val="002B1530"/>
    <w:rsid w:val="002B20F9"/>
    <w:rsid w:val="002B37D9"/>
    <w:rsid w:val="002B52E1"/>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245"/>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A5488"/>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30BB"/>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2479"/>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57DA"/>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0F0B"/>
    <w:rsid w:val="00542D5C"/>
    <w:rsid w:val="0054767B"/>
    <w:rsid w:val="00554CC0"/>
    <w:rsid w:val="00560384"/>
    <w:rsid w:val="00563419"/>
    <w:rsid w:val="00570245"/>
    <w:rsid w:val="00571745"/>
    <w:rsid w:val="00571CB1"/>
    <w:rsid w:val="0057352A"/>
    <w:rsid w:val="00577B89"/>
    <w:rsid w:val="00580D95"/>
    <w:rsid w:val="005825B3"/>
    <w:rsid w:val="00587C0E"/>
    <w:rsid w:val="00592E29"/>
    <w:rsid w:val="005965DB"/>
    <w:rsid w:val="005A0FDE"/>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3676F"/>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25617"/>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2E2F"/>
    <w:rsid w:val="00765955"/>
    <w:rsid w:val="00770226"/>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B13"/>
    <w:rsid w:val="007A032C"/>
    <w:rsid w:val="007A0476"/>
    <w:rsid w:val="007A2C47"/>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8630A"/>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294"/>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5CB"/>
    <w:rsid w:val="00905D6A"/>
    <w:rsid w:val="009111DB"/>
    <w:rsid w:val="00914C49"/>
    <w:rsid w:val="00921320"/>
    <w:rsid w:val="009274AC"/>
    <w:rsid w:val="0093086D"/>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7BC"/>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59D8"/>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D64E2"/>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180"/>
    <w:rsid w:val="00B73679"/>
    <w:rsid w:val="00B75868"/>
    <w:rsid w:val="00B80113"/>
    <w:rsid w:val="00B8319C"/>
    <w:rsid w:val="00B845F6"/>
    <w:rsid w:val="00B8662B"/>
    <w:rsid w:val="00B86F85"/>
    <w:rsid w:val="00B874BE"/>
    <w:rsid w:val="00B87514"/>
    <w:rsid w:val="00B87600"/>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3C3C"/>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42C7"/>
    <w:rsid w:val="00CE62DB"/>
    <w:rsid w:val="00CE6634"/>
    <w:rsid w:val="00CE6FE8"/>
    <w:rsid w:val="00CF0237"/>
    <w:rsid w:val="00CF3F72"/>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16FF"/>
    <w:rsid w:val="00D83201"/>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4AF8"/>
    <w:rsid w:val="00DF670A"/>
    <w:rsid w:val="00DF79AD"/>
    <w:rsid w:val="00E0140E"/>
    <w:rsid w:val="00E02332"/>
    <w:rsid w:val="00E02E51"/>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85024"/>
    <w:rsid w:val="00E93F3F"/>
    <w:rsid w:val="00E94593"/>
    <w:rsid w:val="00EA17EC"/>
    <w:rsid w:val="00EB0431"/>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961B7"/>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 w:val="00FF772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99"/>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aliases w:val="SheParágrafo da Lista Char"/>
    <w:link w:val="PargrafodaLista"/>
    <w:uiPriority w:val="34"/>
    <w:qFormat/>
    <w:locked/>
    <w:rsid w:val="00682DF1"/>
    <w:rPr>
      <w:sz w:val="24"/>
      <w:szCs w:val="24"/>
    </w:rPr>
  </w:style>
  <w:style w:type="character" w:styleId="Nmerodepgina">
    <w:name w:val="page number"/>
    <w:basedOn w:val="Fontepargpadro"/>
    <w:rsid w:val="00183393"/>
  </w:style>
  <w:style w:type="character" w:customStyle="1" w:styleId="SemEspaamentoChar">
    <w:name w:val="Sem Espaçamento Char"/>
    <w:basedOn w:val="Fontepargpadro"/>
    <w:link w:val="SemEspaamento"/>
    <w:uiPriority w:val="1"/>
    <w:locked/>
    <w:rsid w:val="004F57DA"/>
    <w:rPr>
      <w:sz w:val="24"/>
      <w:szCs w:val="24"/>
    </w:rPr>
  </w:style>
  <w:style w:type="paragraph" w:customStyle="1" w:styleId="ecxmsonormal">
    <w:name w:val="ecxmsonormal"/>
    <w:basedOn w:val="Normal"/>
    <w:uiPriority w:val="99"/>
    <w:qFormat/>
    <w:rsid w:val="00C93C3C"/>
    <w:pPr>
      <w:spacing w:before="100" w:beforeAutospacing="1" w:after="100" w:afterAutospacing="1"/>
    </w:pPr>
    <w:rPr>
      <w:sz w:val="24"/>
      <w:szCs w:val="24"/>
    </w:rPr>
  </w:style>
  <w:style w:type="paragraph" w:customStyle="1" w:styleId="A2">
    <w:name w:val="A2"/>
    <w:basedOn w:val="Normal"/>
    <w:link w:val="A2Char"/>
    <w:qFormat/>
    <w:rsid w:val="00DF4AF8"/>
    <w:pPr>
      <w:autoSpaceDE w:val="0"/>
      <w:spacing w:after="120" w:line="360" w:lineRule="auto"/>
      <w:ind w:left="567" w:hanging="432"/>
      <w:contextualSpacing/>
      <w:jc w:val="both"/>
    </w:pPr>
    <w:rPr>
      <w:rFonts w:ascii="Arial" w:hAnsi="Arial" w:cs="Arial"/>
      <w:color w:val="000000"/>
      <w:sz w:val="24"/>
      <w:szCs w:val="24"/>
      <w:shd w:val="clear" w:color="auto" w:fill="FFFFFF"/>
    </w:rPr>
  </w:style>
  <w:style w:type="character" w:customStyle="1" w:styleId="A2Char">
    <w:name w:val="A2 Char"/>
    <w:basedOn w:val="Fontepargpadro"/>
    <w:link w:val="A2"/>
    <w:rsid w:val="00DF4AF8"/>
    <w:rPr>
      <w:rFonts w:ascii="Arial" w:hAnsi="Arial" w:cs="Arial"/>
      <w:color w:val="000000"/>
      <w:sz w:val="24"/>
      <w:szCs w:val="24"/>
    </w:rPr>
  </w:style>
  <w:style w:type="paragraph" w:customStyle="1" w:styleId="A3i">
    <w:name w:val="A3i"/>
    <w:basedOn w:val="A2"/>
    <w:link w:val="A3iChar"/>
    <w:qFormat/>
    <w:rsid w:val="00CE42C7"/>
    <w:pPr>
      <w:tabs>
        <w:tab w:val="num" w:pos="1572"/>
      </w:tabs>
      <w:ind w:left="1572" w:hanging="720"/>
    </w:pPr>
  </w:style>
  <w:style w:type="character" w:customStyle="1" w:styleId="A3iChar">
    <w:name w:val="A3i Char"/>
    <w:basedOn w:val="A2Char"/>
    <w:link w:val="A3i"/>
    <w:rsid w:val="00CE42C7"/>
  </w:style>
  <w:style w:type="table" w:customStyle="1" w:styleId="ListaClara1">
    <w:name w:val="Lista Clara1"/>
    <w:basedOn w:val="Tabelanormal"/>
    <w:uiPriority w:val="61"/>
    <w:rsid w:val="00560384"/>
    <w:pPr>
      <w:spacing w:after="0" w:line="240" w:lineRule="auto"/>
    </w:pPr>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2887F7-8E14-44C4-96CE-DCC267CF3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3511</Words>
  <Characters>18963</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93562101287</cp:lastModifiedBy>
  <cp:revision>7</cp:revision>
  <cp:lastPrinted>2017-08-04T14:23:00Z</cp:lastPrinted>
  <dcterms:created xsi:type="dcterms:W3CDTF">2017-08-04T13:48:00Z</dcterms:created>
  <dcterms:modified xsi:type="dcterms:W3CDTF">2017-08-04T16:20:00Z</dcterms:modified>
</cp:coreProperties>
</file>