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w:t>
      </w:r>
      <w:r w:rsidR="009B106F">
        <w:rPr>
          <w:rFonts w:ascii="Arial" w:hAnsi="Arial" w:cs="Arial"/>
          <w:b/>
          <w:sz w:val="16"/>
          <w:szCs w:val="16"/>
        </w:rPr>
        <w:t>71</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B106F">
        <w:rPr>
          <w:rFonts w:ascii="Arial" w:hAnsi="Arial" w:cs="Arial"/>
          <w:b/>
          <w:bCs/>
          <w:sz w:val="16"/>
          <w:szCs w:val="16"/>
        </w:rPr>
        <w:t>760/2016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9B106F">
        <w:rPr>
          <w:rFonts w:ascii="Arial" w:hAnsi="Arial" w:cs="Arial"/>
          <w:b/>
          <w:bCs/>
          <w:sz w:val="16"/>
          <w:szCs w:val="16"/>
        </w:rPr>
        <w:t>01-1734</w:t>
      </w:r>
      <w:r w:rsidR="008F79C3">
        <w:rPr>
          <w:rFonts w:ascii="Arial" w:hAnsi="Arial" w:cs="Arial"/>
          <w:b/>
          <w:bCs/>
          <w:sz w:val="16"/>
          <w:szCs w:val="16"/>
        </w:rPr>
        <w:t>.</w:t>
      </w:r>
      <w:proofErr w:type="gramEnd"/>
      <w:r w:rsidR="009B106F">
        <w:rPr>
          <w:rFonts w:ascii="Arial" w:hAnsi="Arial" w:cs="Arial"/>
          <w:b/>
          <w:bCs/>
          <w:sz w:val="16"/>
          <w:szCs w:val="16"/>
        </w:rPr>
        <w:t>00927</w:t>
      </w:r>
      <w:r w:rsidR="00FB01E5">
        <w:rPr>
          <w:rFonts w:ascii="Arial" w:hAnsi="Arial" w:cs="Arial"/>
          <w:b/>
          <w:bCs/>
          <w:sz w:val="16"/>
          <w:szCs w:val="16"/>
        </w:rPr>
        <w:t>-00/2015</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 xml:space="preserve">futura e eventual </w:t>
      </w:r>
      <w:r w:rsidR="009B106F" w:rsidRPr="000C3DB1">
        <w:rPr>
          <w:rFonts w:ascii="Arial" w:hAnsi="Arial" w:cs="Arial"/>
          <w:color w:val="000000" w:themeColor="text1"/>
          <w:sz w:val="16"/>
          <w:szCs w:val="16"/>
        </w:rPr>
        <w:t xml:space="preserve">contratação de empresa especializada para Prestação de Serviço de Hospedagem, Fornecimento de Alimentação, </w:t>
      </w:r>
      <w:proofErr w:type="spellStart"/>
      <w:r w:rsidR="009B106F" w:rsidRPr="000C3DB1">
        <w:rPr>
          <w:rFonts w:ascii="Arial" w:hAnsi="Arial" w:cs="Arial"/>
          <w:color w:val="000000" w:themeColor="text1"/>
          <w:sz w:val="16"/>
          <w:szCs w:val="16"/>
        </w:rPr>
        <w:t>Coffee</w:t>
      </w:r>
      <w:proofErr w:type="spellEnd"/>
      <w:r w:rsidR="009B106F" w:rsidRPr="000C3DB1">
        <w:rPr>
          <w:rFonts w:ascii="Arial" w:hAnsi="Arial" w:cs="Arial"/>
          <w:color w:val="000000" w:themeColor="text1"/>
          <w:sz w:val="16"/>
          <w:szCs w:val="16"/>
        </w:rPr>
        <w:t xml:space="preserve"> </w:t>
      </w:r>
      <w:proofErr w:type="spellStart"/>
      <w:r w:rsidR="009B106F" w:rsidRPr="000C3DB1">
        <w:rPr>
          <w:rFonts w:ascii="Arial" w:hAnsi="Arial" w:cs="Arial"/>
          <w:color w:val="000000" w:themeColor="text1"/>
          <w:sz w:val="16"/>
          <w:szCs w:val="16"/>
        </w:rPr>
        <w:t>Break</w:t>
      </w:r>
      <w:proofErr w:type="spellEnd"/>
      <w:r w:rsidR="009B106F" w:rsidRPr="000C3DB1">
        <w:rPr>
          <w:rFonts w:ascii="Arial" w:hAnsi="Arial" w:cs="Arial"/>
          <w:color w:val="000000" w:themeColor="text1"/>
          <w:sz w:val="16"/>
          <w:szCs w:val="16"/>
        </w:rPr>
        <w:t xml:space="preserve">, Água e Café, em um mesmo local, para atender os eventos que irão ser realizados nos municípios de </w:t>
      </w:r>
      <w:proofErr w:type="spellStart"/>
      <w:r w:rsidR="009B106F" w:rsidRPr="000C3DB1">
        <w:rPr>
          <w:rFonts w:ascii="Arial" w:hAnsi="Arial" w:cs="Arial"/>
          <w:color w:val="000000" w:themeColor="text1"/>
          <w:sz w:val="16"/>
          <w:szCs w:val="16"/>
        </w:rPr>
        <w:t>Ji-Paraná</w:t>
      </w:r>
      <w:proofErr w:type="spellEnd"/>
      <w:r w:rsidR="009B106F" w:rsidRPr="000C3DB1">
        <w:rPr>
          <w:rFonts w:ascii="Arial" w:hAnsi="Arial" w:cs="Arial"/>
          <w:color w:val="000000" w:themeColor="text1"/>
          <w:sz w:val="16"/>
          <w:szCs w:val="16"/>
        </w:rPr>
        <w:t xml:space="preserve"> e Cacoal/RO</w:t>
      </w:r>
      <w:r w:rsidR="00FB01E5">
        <w:rPr>
          <w:rFonts w:ascii="Arial" w:hAnsi="Arial" w:cs="Arial"/>
          <w:color w:val="000000" w:themeColor="text1"/>
          <w:sz w:val="16"/>
          <w:szCs w:val="16"/>
        </w:rPr>
        <w:t>, a pedido da Agência</w:t>
      </w:r>
      <w:r w:rsidR="00F065AF">
        <w:rPr>
          <w:rFonts w:ascii="Arial" w:hAnsi="Arial" w:cs="Arial"/>
          <w:color w:val="000000" w:themeColor="text1"/>
          <w:sz w:val="16"/>
          <w:szCs w:val="16"/>
        </w:rPr>
        <w:t xml:space="preserve"> Estadual</w:t>
      </w:r>
      <w:r w:rsidR="00FB01E5">
        <w:rPr>
          <w:rFonts w:ascii="Arial" w:hAnsi="Arial" w:cs="Arial"/>
          <w:color w:val="000000" w:themeColor="text1"/>
          <w:sz w:val="16"/>
          <w:szCs w:val="16"/>
        </w:rPr>
        <w:t xml:space="preserve"> de Vigilância em Saúde</w:t>
      </w:r>
      <w:r w:rsidR="009B106F" w:rsidRPr="000C3DB1">
        <w:rPr>
          <w:rFonts w:ascii="Arial" w:hAnsi="Arial" w:cs="Arial"/>
          <w:color w:val="000000" w:themeColor="text1"/>
          <w:sz w:val="16"/>
          <w:szCs w:val="16"/>
        </w:rPr>
        <w:t xml:space="preserve"> - AGEVISA</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370949"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 xml:space="preserve">futura e eventual </w:t>
      </w:r>
      <w:r w:rsidR="000C3DB1" w:rsidRPr="000C3DB1">
        <w:rPr>
          <w:rFonts w:ascii="Arial" w:hAnsi="Arial" w:cs="Arial"/>
          <w:color w:val="000000" w:themeColor="text1"/>
          <w:sz w:val="16"/>
          <w:szCs w:val="16"/>
        </w:rPr>
        <w:t xml:space="preserve">contratação de empresa especializada para Prestação de Serviço de Hospedagem, Fornecimento de Alimentação, </w:t>
      </w:r>
      <w:proofErr w:type="spellStart"/>
      <w:r w:rsidR="000C3DB1" w:rsidRPr="000C3DB1">
        <w:rPr>
          <w:rFonts w:ascii="Arial" w:hAnsi="Arial" w:cs="Arial"/>
          <w:color w:val="000000" w:themeColor="text1"/>
          <w:sz w:val="16"/>
          <w:szCs w:val="16"/>
        </w:rPr>
        <w:t>Coffee</w:t>
      </w:r>
      <w:proofErr w:type="spellEnd"/>
      <w:r w:rsidR="000C3DB1" w:rsidRPr="000C3DB1">
        <w:rPr>
          <w:rFonts w:ascii="Arial" w:hAnsi="Arial" w:cs="Arial"/>
          <w:color w:val="000000" w:themeColor="text1"/>
          <w:sz w:val="16"/>
          <w:szCs w:val="16"/>
        </w:rPr>
        <w:t xml:space="preserve"> </w:t>
      </w:r>
      <w:proofErr w:type="spellStart"/>
      <w:r w:rsidR="000C3DB1" w:rsidRPr="000C3DB1">
        <w:rPr>
          <w:rFonts w:ascii="Arial" w:hAnsi="Arial" w:cs="Arial"/>
          <w:color w:val="000000" w:themeColor="text1"/>
          <w:sz w:val="16"/>
          <w:szCs w:val="16"/>
        </w:rPr>
        <w:t>Break</w:t>
      </w:r>
      <w:proofErr w:type="spellEnd"/>
      <w:r w:rsidR="000C3DB1" w:rsidRPr="000C3DB1">
        <w:rPr>
          <w:rFonts w:ascii="Arial" w:hAnsi="Arial" w:cs="Arial"/>
          <w:color w:val="000000" w:themeColor="text1"/>
          <w:sz w:val="16"/>
          <w:szCs w:val="16"/>
        </w:rPr>
        <w:t xml:space="preserve">, Água e Café, em um mesmo local, para atender os eventos que irão ser realizados nos municípios de </w:t>
      </w:r>
      <w:proofErr w:type="spellStart"/>
      <w:r w:rsidR="000C3DB1" w:rsidRPr="000C3DB1">
        <w:rPr>
          <w:rFonts w:ascii="Arial" w:hAnsi="Arial" w:cs="Arial"/>
          <w:color w:val="000000" w:themeColor="text1"/>
          <w:sz w:val="16"/>
          <w:szCs w:val="16"/>
        </w:rPr>
        <w:t>Ji-Paraná</w:t>
      </w:r>
      <w:proofErr w:type="spellEnd"/>
      <w:r w:rsidR="000C3DB1" w:rsidRPr="000C3DB1">
        <w:rPr>
          <w:rFonts w:ascii="Arial" w:hAnsi="Arial" w:cs="Arial"/>
          <w:color w:val="000000" w:themeColor="text1"/>
          <w:sz w:val="16"/>
          <w:szCs w:val="16"/>
        </w:rPr>
        <w:t xml:space="preserve"> e Cacoal/RO</w:t>
      </w:r>
      <w:r w:rsidR="00FB01E5">
        <w:rPr>
          <w:rFonts w:ascii="Arial" w:hAnsi="Arial" w:cs="Arial"/>
          <w:color w:val="000000" w:themeColor="text1"/>
          <w:sz w:val="16"/>
          <w:szCs w:val="16"/>
        </w:rPr>
        <w:t>, a pedido da Agência</w:t>
      </w:r>
      <w:r w:rsidR="00F065AF">
        <w:rPr>
          <w:rFonts w:ascii="Arial" w:hAnsi="Arial" w:cs="Arial"/>
          <w:color w:val="000000" w:themeColor="text1"/>
          <w:sz w:val="16"/>
          <w:szCs w:val="16"/>
        </w:rPr>
        <w:t xml:space="preserve"> Estadual</w:t>
      </w:r>
      <w:r w:rsidR="00FB01E5">
        <w:rPr>
          <w:rFonts w:ascii="Arial" w:hAnsi="Arial" w:cs="Arial"/>
          <w:color w:val="000000" w:themeColor="text1"/>
          <w:sz w:val="16"/>
          <w:szCs w:val="16"/>
        </w:rPr>
        <w:t xml:space="preserve"> de Vigilância em Saúde</w:t>
      </w:r>
      <w:r w:rsidR="000C3DB1" w:rsidRPr="000C3DB1">
        <w:rPr>
          <w:rFonts w:ascii="Arial" w:hAnsi="Arial" w:cs="Arial"/>
          <w:color w:val="000000" w:themeColor="text1"/>
          <w:sz w:val="16"/>
          <w:szCs w:val="16"/>
        </w:rPr>
        <w:t xml:space="preserve"> </w:t>
      </w:r>
      <w:r w:rsidR="000C3DB1">
        <w:rPr>
          <w:rFonts w:ascii="Arial" w:hAnsi="Arial" w:cs="Arial"/>
          <w:color w:val="000000" w:themeColor="text1"/>
          <w:sz w:val="16"/>
          <w:szCs w:val="16"/>
        </w:rPr>
        <w:t>–</w:t>
      </w:r>
      <w:r w:rsidR="000C3DB1" w:rsidRPr="000C3DB1">
        <w:rPr>
          <w:rFonts w:ascii="Arial" w:hAnsi="Arial" w:cs="Arial"/>
          <w:color w:val="000000" w:themeColor="text1"/>
          <w:sz w:val="16"/>
          <w:szCs w:val="16"/>
        </w:rPr>
        <w:t xml:space="preserve"> AGEVISA</w:t>
      </w:r>
    </w:p>
    <w:p w:rsidR="000C3DB1" w:rsidRDefault="000C3DB1"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FA145B" w:rsidRDefault="009D2314" w:rsidP="00FA145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B146C1" w:rsidRPr="00B146C1" w:rsidRDefault="007D09C0" w:rsidP="00B146C1">
      <w:pPr>
        <w:pStyle w:val="PargrafodaLista3"/>
        <w:numPr>
          <w:ilvl w:val="0"/>
          <w:numId w:val="1"/>
        </w:numPr>
        <w:tabs>
          <w:tab w:val="clear" w:pos="360"/>
          <w:tab w:val="num" w:pos="284"/>
        </w:tabs>
        <w:spacing w:line="276" w:lineRule="auto"/>
        <w:ind w:left="426" w:hanging="426"/>
        <w:rPr>
          <w:b/>
          <w:bCs/>
          <w:sz w:val="16"/>
          <w:szCs w:val="16"/>
        </w:rPr>
      </w:pPr>
      <w:r w:rsidRPr="00B146C1">
        <w:rPr>
          <w:rFonts w:ascii="Arial" w:hAnsi="Arial" w:cs="Arial"/>
          <w:b/>
          <w:sz w:val="16"/>
          <w:szCs w:val="16"/>
        </w:rPr>
        <w:t>DO LOCAL</w:t>
      </w:r>
      <w:r w:rsidR="00B146C1">
        <w:rPr>
          <w:rFonts w:ascii="Arial" w:hAnsi="Arial" w:cs="Arial"/>
          <w:b/>
          <w:sz w:val="16"/>
          <w:szCs w:val="16"/>
        </w:rPr>
        <w:t xml:space="preserve"> E </w:t>
      </w:r>
      <w:r w:rsidRPr="00B146C1">
        <w:rPr>
          <w:rFonts w:ascii="Arial" w:hAnsi="Arial" w:cs="Arial"/>
          <w:b/>
          <w:sz w:val="16"/>
          <w:szCs w:val="16"/>
        </w:rPr>
        <w:t>PRAZO DE ENTREGA</w:t>
      </w:r>
    </w:p>
    <w:p w:rsidR="00B146C1" w:rsidRPr="00B146C1" w:rsidRDefault="00B146C1" w:rsidP="00B146C1">
      <w:pPr>
        <w:pStyle w:val="PargrafodaLista3"/>
        <w:spacing w:line="276" w:lineRule="auto"/>
        <w:ind w:left="0"/>
        <w:rPr>
          <w:b/>
          <w:bCs/>
          <w:sz w:val="16"/>
          <w:szCs w:val="16"/>
        </w:rPr>
      </w:pPr>
    </w:p>
    <w:p w:rsidR="006B04DB" w:rsidRPr="00B146C1" w:rsidRDefault="006B04DB" w:rsidP="00B146C1">
      <w:pPr>
        <w:pStyle w:val="PargrafodaLista3"/>
        <w:spacing w:line="276" w:lineRule="auto"/>
        <w:ind w:left="426" w:hanging="426"/>
        <w:rPr>
          <w:rFonts w:ascii="Arial" w:hAnsi="Arial" w:cs="Arial"/>
          <w:b/>
          <w:bCs/>
          <w:sz w:val="16"/>
          <w:szCs w:val="16"/>
        </w:rPr>
      </w:pPr>
      <w:r w:rsidRPr="00B146C1">
        <w:rPr>
          <w:rFonts w:ascii="Arial" w:hAnsi="Arial" w:cs="Arial"/>
          <w:sz w:val="16"/>
          <w:szCs w:val="16"/>
        </w:rPr>
        <w:t xml:space="preserve">6.1. No recebimento e aceitação de qualquer item, objeto desta Ata de Registro de Preços, serão observadas as especificações contidas no instrumento convocatório. </w:t>
      </w:r>
      <w:r w:rsidRPr="00B146C1">
        <w:rPr>
          <w:rFonts w:ascii="Arial" w:hAnsi="Arial" w:cs="Arial"/>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146C1" w:rsidTr="00370949">
        <w:trPr>
          <w:gridBefore w:val="1"/>
          <w:wBefore w:w="32" w:type="pct"/>
          <w:trHeight w:val="439"/>
        </w:trPr>
        <w:tc>
          <w:tcPr>
            <w:tcW w:w="4968" w:type="pct"/>
            <w:tcBorders>
              <w:top w:val="nil"/>
              <w:left w:val="nil"/>
              <w:bottom w:val="nil"/>
              <w:right w:val="nil"/>
            </w:tcBorders>
          </w:tcPr>
          <w:p w:rsidR="00DE77D2" w:rsidRDefault="007D09C0" w:rsidP="00B146C1">
            <w:pPr>
              <w:pStyle w:val="PargrafodaLista3"/>
              <w:numPr>
                <w:ilvl w:val="1"/>
                <w:numId w:val="2"/>
              </w:numPr>
              <w:tabs>
                <w:tab w:val="clear" w:pos="360"/>
                <w:tab w:val="num" w:pos="-213"/>
                <w:tab w:val="left" w:pos="355"/>
              </w:tabs>
              <w:spacing w:line="276" w:lineRule="auto"/>
              <w:ind w:left="-71" w:firstLine="0"/>
              <w:jc w:val="both"/>
              <w:rPr>
                <w:rFonts w:ascii="Arial" w:hAnsi="Arial" w:cs="Arial"/>
                <w:sz w:val="16"/>
                <w:szCs w:val="16"/>
              </w:rPr>
            </w:pPr>
            <w:r w:rsidRPr="00B146C1">
              <w:rPr>
                <w:rFonts w:ascii="Arial" w:hAnsi="Arial" w:cs="Arial"/>
                <w:b/>
                <w:sz w:val="16"/>
                <w:szCs w:val="16"/>
              </w:rPr>
              <w:t>DO PRAZO</w:t>
            </w:r>
            <w:r w:rsidR="003F5468">
              <w:rPr>
                <w:rFonts w:ascii="Arial" w:hAnsi="Arial" w:cs="Arial"/>
                <w:b/>
                <w:sz w:val="16"/>
                <w:szCs w:val="16"/>
              </w:rPr>
              <w:t xml:space="preserve"> DE ENTREGA</w:t>
            </w:r>
            <w:r w:rsidR="00214276" w:rsidRPr="00B146C1">
              <w:rPr>
                <w:rFonts w:ascii="Arial" w:hAnsi="Arial" w:cs="Arial"/>
                <w:sz w:val="16"/>
                <w:szCs w:val="16"/>
                <w:lang w:eastAsia="pt-BR"/>
              </w:rPr>
              <w:t xml:space="preserve">: </w:t>
            </w:r>
          </w:p>
          <w:p w:rsidR="003F5468" w:rsidRDefault="003F5468" w:rsidP="003F5468">
            <w:pPr>
              <w:pStyle w:val="PargrafodaLista3"/>
              <w:spacing w:line="276" w:lineRule="auto"/>
              <w:ind w:left="-71"/>
              <w:jc w:val="both"/>
              <w:rPr>
                <w:rFonts w:ascii="Arial" w:hAnsi="Arial" w:cs="Arial"/>
                <w:b/>
                <w:sz w:val="16"/>
                <w:szCs w:val="16"/>
              </w:rPr>
            </w:pPr>
          </w:p>
          <w:p w:rsidR="003F5468" w:rsidRPr="003F5468" w:rsidRDefault="003F5468" w:rsidP="003F5468">
            <w:pPr>
              <w:jc w:val="both"/>
              <w:rPr>
                <w:rFonts w:ascii="Arial" w:hAnsi="Arial" w:cs="Arial"/>
                <w:sz w:val="16"/>
                <w:szCs w:val="16"/>
              </w:rPr>
            </w:pPr>
            <w:r>
              <w:rPr>
                <w:rFonts w:ascii="Arial" w:hAnsi="Arial" w:cs="Arial"/>
                <w:sz w:val="16"/>
                <w:szCs w:val="16"/>
              </w:rPr>
              <w:t>6.3.1.</w:t>
            </w:r>
            <w:r w:rsidRPr="003F5468">
              <w:rPr>
                <w:rFonts w:ascii="Arial" w:hAnsi="Arial" w:cs="Arial"/>
                <w:sz w:val="16"/>
                <w:szCs w:val="16"/>
              </w:rPr>
              <w:t xml:space="preserve"> Conforme programação emitida pela regional solicitante.</w:t>
            </w:r>
          </w:p>
          <w:p w:rsidR="003F5468" w:rsidRPr="003F5468" w:rsidRDefault="003F5468" w:rsidP="003F5468">
            <w:pPr>
              <w:jc w:val="both"/>
              <w:rPr>
                <w:rFonts w:ascii="Arial" w:hAnsi="Arial" w:cs="Arial"/>
                <w:sz w:val="16"/>
                <w:szCs w:val="16"/>
              </w:rPr>
            </w:pPr>
          </w:p>
          <w:p w:rsidR="003F5468" w:rsidRPr="003F5468" w:rsidRDefault="003F5468" w:rsidP="003F5468">
            <w:pPr>
              <w:jc w:val="both"/>
              <w:rPr>
                <w:rFonts w:ascii="Arial" w:hAnsi="Arial" w:cs="Arial"/>
                <w:sz w:val="16"/>
                <w:szCs w:val="16"/>
              </w:rPr>
            </w:pPr>
            <w:r>
              <w:rPr>
                <w:rFonts w:ascii="Arial" w:hAnsi="Arial" w:cs="Arial"/>
                <w:sz w:val="16"/>
                <w:szCs w:val="16"/>
              </w:rPr>
              <w:t>6.3.2.</w:t>
            </w:r>
            <w:r w:rsidRPr="003F5468">
              <w:rPr>
                <w:rFonts w:ascii="Arial" w:hAnsi="Arial" w:cs="Arial"/>
                <w:sz w:val="16"/>
                <w:szCs w:val="16"/>
              </w:rPr>
              <w:t xml:space="preserve"> Qualquer solicitação feita a Agência de Vigilância em Saúde/AGEVISA, referente ao processo, deverá ser encaminhada a Diretora Geral/AGEVISA, sito Palácio Rio Madeira – Complexo Rio </w:t>
            </w:r>
            <w:proofErr w:type="spellStart"/>
            <w:r w:rsidRPr="003F5468">
              <w:rPr>
                <w:rFonts w:ascii="Arial" w:hAnsi="Arial" w:cs="Arial"/>
                <w:sz w:val="16"/>
                <w:szCs w:val="16"/>
              </w:rPr>
              <w:t>Jamari</w:t>
            </w:r>
            <w:proofErr w:type="spellEnd"/>
            <w:r w:rsidRPr="003F5468">
              <w:rPr>
                <w:rFonts w:ascii="Arial" w:hAnsi="Arial" w:cs="Arial"/>
                <w:sz w:val="16"/>
                <w:szCs w:val="16"/>
              </w:rPr>
              <w:t xml:space="preserve">, Curvo </w:t>
            </w:r>
            <w:proofErr w:type="gramStart"/>
            <w:r w:rsidRPr="003F5468">
              <w:rPr>
                <w:rFonts w:ascii="Arial" w:hAnsi="Arial" w:cs="Arial"/>
                <w:sz w:val="16"/>
                <w:szCs w:val="16"/>
              </w:rPr>
              <w:t>3</w:t>
            </w:r>
            <w:proofErr w:type="gramEnd"/>
            <w:r w:rsidRPr="003F5468">
              <w:rPr>
                <w:rFonts w:ascii="Arial" w:hAnsi="Arial" w:cs="Arial"/>
                <w:sz w:val="16"/>
                <w:szCs w:val="16"/>
              </w:rPr>
              <w:t xml:space="preserve">, 2º Andar – </w:t>
            </w:r>
            <w:proofErr w:type="spellStart"/>
            <w:r w:rsidRPr="003F5468">
              <w:rPr>
                <w:rFonts w:ascii="Arial" w:hAnsi="Arial" w:cs="Arial"/>
                <w:sz w:val="16"/>
                <w:szCs w:val="16"/>
              </w:rPr>
              <w:t>Av</w:t>
            </w:r>
            <w:proofErr w:type="spellEnd"/>
            <w:r w:rsidRPr="003F5468">
              <w:rPr>
                <w:rFonts w:ascii="Arial" w:hAnsi="Arial" w:cs="Arial"/>
                <w:sz w:val="16"/>
                <w:szCs w:val="16"/>
              </w:rPr>
              <w:t xml:space="preserve"> </w:t>
            </w:r>
            <w:proofErr w:type="spellStart"/>
            <w:r w:rsidRPr="003F5468">
              <w:rPr>
                <w:rFonts w:ascii="Arial" w:hAnsi="Arial" w:cs="Arial"/>
                <w:sz w:val="16"/>
                <w:szCs w:val="16"/>
              </w:rPr>
              <w:t>Farquar</w:t>
            </w:r>
            <w:proofErr w:type="spellEnd"/>
            <w:r w:rsidRPr="003F5468">
              <w:rPr>
                <w:rFonts w:ascii="Arial" w:hAnsi="Arial" w:cs="Arial"/>
                <w:sz w:val="16"/>
                <w:szCs w:val="16"/>
              </w:rPr>
              <w:t>, nº 2986, Pedrinhas - Porto Velho/RO – CEP.: 76.801-470 – Porto Velho/RO, no horário das 07h30min às 13h30 de 2ª a 6ª-feira.</w:t>
            </w:r>
          </w:p>
          <w:p w:rsidR="007D09C0" w:rsidRPr="00B146C1"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B146C1" w:rsidTr="00DE77D2">
        <w:tc>
          <w:tcPr>
            <w:tcW w:w="5000" w:type="pct"/>
            <w:gridSpan w:val="2"/>
            <w:tcBorders>
              <w:top w:val="nil"/>
              <w:left w:val="nil"/>
              <w:bottom w:val="nil"/>
              <w:right w:val="nil"/>
            </w:tcBorders>
          </w:tcPr>
          <w:p w:rsidR="00256EBE" w:rsidRPr="00B146C1" w:rsidRDefault="00CF6980" w:rsidP="00256EBE">
            <w:pPr>
              <w:pStyle w:val="PargrafodaLista3"/>
              <w:numPr>
                <w:ilvl w:val="1"/>
                <w:numId w:val="2"/>
              </w:numPr>
              <w:jc w:val="both"/>
              <w:rPr>
                <w:rFonts w:ascii="Arial" w:hAnsi="Arial" w:cs="Arial"/>
                <w:sz w:val="16"/>
                <w:szCs w:val="16"/>
                <w:lang w:eastAsia="pt-BR"/>
              </w:rPr>
            </w:pPr>
            <w:r w:rsidRPr="00B146C1">
              <w:rPr>
                <w:rFonts w:ascii="Arial" w:hAnsi="Arial" w:cs="Arial"/>
                <w:b/>
                <w:sz w:val="16"/>
                <w:szCs w:val="16"/>
                <w:lang w:eastAsia="pt-BR"/>
              </w:rPr>
              <w:t>DO LOCAL DE ENTREGA</w:t>
            </w:r>
            <w:r w:rsidR="006B04DB" w:rsidRPr="00B146C1">
              <w:rPr>
                <w:rFonts w:ascii="Arial" w:hAnsi="Arial" w:cs="Arial"/>
                <w:b/>
                <w:sz w:val="16"/>
                <w:szCs w:val="16"/>
                <w:lang w:eastAsia="pt-BR"/>
              </w:rPr>
              <w:t>:</w:t>
            </w:r>
            <w:r w:rsidR="00370949" w:rsidRPr="00B146C1">
              <w:rPr>
                <w:rFonts w:ascii="Arial" w:hAnsi="Arial" w:cs="Arial"/>
                <w:sz w:val="16"/>
                <w:szCs w:val="16"/>
                <w:lang w:eastAsia="pt-BR"/>
              </w:rPr>
              <w:t xml:space="preserve"> </w:t>
            </w:r>
            <w:r w:rsidR="003F5468" w:rsidRPr="003F5468">
              <w:rPr>
                <w:rFonts w:ascii="Arial" w:hAnsi="Arial" w:cs="Arial"/>
                <w:sz w:val="16"/>
                <w:szCs w:val="16"/>
                <w:lang w:eastAsia="pt-BR"/>
              </w:rPr>
              <w:t xml:space="preserve">Os eventos serão realizados em 02 (duas regiões) de saúde sendo no município de </w:t>
            </w:r>
            <w:proofErr w:type="spellStart"/>
            <w:r w:rsidR="003F5468" w:rsidRPr="003F5468">
              <w:rPr>
                <w:rFonts w:ascii="Arial" w:hAnsi="Arial" w:cs="Arial"/>
                <w:sz w:val="16"/>
                <w:szCs w:val="16"/>
                <w:lang w:eastAsia="pt-BR"/>
              </w:rPr>
              <w:t>Ji-Paraná</w:t>
            </w:r>
            <w:proofErr w:type="spellEnd"/>
            <w:r w:rsidR="003F5468" w:rsidRPr="003F5468">
              <w:rPr>
                <w:rFonts w:ascii="Arial" w:hAnsi="Arial" w:cs="Arial"/>
                <w:sz w:val="16"/>
                <w:szCs w:val="16"/>
                <w:lang w:eastAsia="pt-BR"/>
              </w:rPr>
              <w:t xml:space="preserve"> e Cacoal a qual engloba vários municípios, os serviços PODERÃO SER REALIZADOS EM QUALQUER UMA DAS REGIÕES, sendo que o hotel deverá está localizado no local de fácil acesso e apresentar instalação adequada para a realização dos eventos, conforme será descrito nos </w:t>
            </w:r>
            <w:proofErr w:type="spellStart"/>
            <w:r w:rsidR="003F5468" w:rsidRPr="003F5468">
              <w:rPr>
                <w:rFonts w:ascii="Arial" w:hAnsi="Arial" w:cs="Arial"/>
                <w:sz w:val="16"/>
                <w:szCs w:val="16"/>
                <w:lang w:eastAsia="pt-BR"/>
              </w:rPr>
              <w:t>íntes</w:t>
            </w:r>
            <w:proofErr w:type="spellEnd"/>
            <w:r w:rsidR="003F5468" w:rsidRPr="003F5468">
              <w:rPr>
                <w:rFonts w:ascii="Arial" w:hAnsi="Arial" w:cs="Arial"/>
                <w:sz w:val="16"/>
                <w:szCs w:val="16"/>
                <w:lang w:eastAsia="pt-BR"/>
              </w:rPr>
              <w:t xml:space="preserve"> a seguir.</w:t>
            </w:r>
          </w:p>
          <w:p w:rsidR="00256EBE" w:rsidRPr="00B146C1"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B146C1" w:rsidRDefault="009D2314" w:rsidP="00160FBE">
      <w:pPr>
        <w:pStyle w:val="NormalWeb"/>
        <w:numPr>
          <w:ilvl w:val="1"/>
          <w:numId w:val="4"/>
        </w:numPr>
        <w:spacing w:before="0" w:beforeAutospacing="0" w:after="0" w:afterAutospacing="0"/>
        <w:jc w:val="both"/>
        <w:rPr>
          <w:rFonts w:ascii="Arial" w:hAnsi="Arial" w:cs="Arial"/>
          <w:sz w:val="16"/>
          <w:szCs w:val="16"/>
        </w:rPr>
      </w:pPr>
      <w:r w:rsidRPr="00B146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B146C1" w:rsidRDefault="008E4E8A" w:rsidP="008E4E8A">
      <w:pPr>
        <w:pStyle w:val="NormalWeb"/>
        <w:spacing w:before="0" w:beforeAutospacing="0" w:after="0" w:afterAutospacing="0"/>
        <w:ind w:left="360"/>
        <w:jc w:val="both"/>
        <w:rPr>
          <w:rFonts w:ascii="Arial" w:hAnsi="Arial" w:cs="Arial"/>
          <w:sz w:val="16"/>
          <w:szCs w:val="16"/>
        </w:rPr>
      </w:pPr>
    </w:p>
    <w:p w:rsidR="009D2314" w:rsidRPr="00B146C1" w:rsidRDefault="005E2FA0" w:rsidP="009D2314">
      <w:pPr>
        <w:pStyle w:val="Lista2"/>
        <w:ind w:left="0" w:firstLine="0"/>
        <w:jc w:val="both"/>
        <w:rPr>
          <w:b/>
          <w:bCs/>
          <w:sz w:val="16"/>
          <w:szCs w:val="16"/>
        </w:rPr>
      </w:pPr>
      <w:r w:rsidRPr="00B146C1">
        <w:rPr>
          <w:b/>
          <w:bCs/>
          <w:color w:val="000000"/>
          <w:sz w:val="16"/>
          <w:szCs w:val="16"/>
        </w:rPr>
        <w:t>9.</w:t>
      </w:r>
      <w:r w:rsidR="009D2314" w:rsidRPr="00B146C1">
        <w:rPr>
          <w:b/>
          <w:bCs/>
          <w:color w:val="000000"/>
          <w:sz w:val="16"/>
          <w:szCs w:val="16"/>
        </w:rPr>
        <w:t xml:space="preserve"> </w:t>
      </w:r>
      <w:r w:rsidR="009D2314" w:rsidRPr="00B146C1">
        <w:rPr>
          <w:b/>
          <w:bCs/>
          <w:sz w:val="16"/>
          <w:szCs w:val="16"/>
        </w:rPr>
        <w:t>DAS SANÇÕES NO CASO DE INADIMPLÊNCIA E DO CANCELAMENTO DO REGISTRO DE PREÇOS</w:t>
      </w:r>
    </w:p>
    <w:p w:rsidR="00A848CB" w:rsidRPr="00B146C1" w:rsidRDefault="008E4E8A" w:rsidP="00A848CB">
      <w:pPr>
        <w:pStyle w:val="Lista2"/>
        <w:ind w:left="0" w:firstLine="0"/>
        <w:rPr>
          <w:b/>
          <w:bCs/>
          <w:sz w:val="16"/>
          <w:szCs w:val="16"/>
        </w:rPr>
      </w:pPr>
      <w:r w:rsidRPr="00B146C1">
        <w:rPr>
          <w:b/>
          <w:bCs/>
          <w:sz w:val="16"/>
          <w:szCs w:val="16"/>
        </w:rPr>
        <w:t xml:space="preserve"> </w:t>
      </w: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C80482" w:rsidRPr="00B146C1" w:rsidRDefault="00C80482" w:rsidP="001A3D24">
      <w:pPr>
        <w:pStyle w:val="PargrafodaLista"/>
        <w:numPr>
          <w:ilvl w:val="0"/>
          <w:numId w:val="7"/>
        </w:numPr>
        <w:tabs>
          <w:tab w:val="left" w:pos="284"/>
          <w:tab w:val="left" w:pos="567"/>
        </w:tabs>
        <w:suppressAutoHyphens/>
        <w:jc w:val="both"/>
        <w:rPr>
          <w:rFonts w:ascii="Arial" w:hAnsi="Arial" w:cs="Arial"/>
          <w:vanish/>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B146C1" w:rsidRPr="00B146C1" w:rsidRDefault="00B146C1" w:rsidP="001A3D24">
      <w:pPr>
        <w:pStyle w:val="PargrafodaLista"/>
        <w:widowControl w:val="0"/>
        <w:numPr>
          <w:ilvl w:val="0"/>
          <w:numId w:val="8"/>
        </w:numPr>
        <w:tabs>
          <w:tab w:val="left" w:pos="142"/>
        </w:tabs>
        <w:autoSpaceDE w:val="0"/>
        <w:autoSpaceDN w:val="0"/>
        <w:adjustRightInd w:val="0"/>
        <w:contextualSpacing w:val="0"/>
        <w:jc w:val="both"/>
        <w:rPr>
          <w:rFonts w:ascii="Arial" w:eastAsia="Calibri" w:hAnsi="Arial" w:cs="Arial"/>
          <w:vanish/>
          <w:color w:val="000000"/>
          <w:sz w:val="16"/>
          <w:szCs w:val="16"/>
        </w:rPr>
      </w:pPr>
    </w:p>
    <w:p w:rsidR="005B6532" w:rsidRPr="005B6532" w:rsidRDefault="005B6532" w:rsidP="001A3D24">
      <w:pPr>
        <w:pStyle w:val="PargrafodaLista"/>
        <w:numPr>
          <w:ilvl w:val="1"/>
          <w:numId w:val="9"/>
        </w:numPr>
        <w:suppressAutoHyphens/>
        <w:spacing w:line="100" w:lineRule="atLeast"/>
        <w:ind w:right="47"/>
        <w:jc w:val="both"/>
        <w:rPr>
          <w:rFonts w:ascii="Arial" w:hAnsi="Arial" w:cs="Arial"/>
          <w:sz w:val="16"/>
          <w:szCs w:val="16"/>
        </w:rPr>
      </w:pPr>
      <w:r w:rsidRPr="005B6532">
        <w:rPr>
          <w:rFonts w:ascii="Arial" w:hAnsi="Arial" w:cs="Arial"/>
          <w:sz w:val="16"/>
          <w:szCs w:val="16"/>
        </w:rPr>
        <w:t xml:space="preserve"> Multas pelo descumprimento do contrato pela contratada; </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w:t>
      </w:r>
      <w:r w:rsidRPr="005B6532">
        <w:rPr>
          <w:rFonts w:ascii="Arial" w:hAnsi="Arial" w:cs="Arial"/>
          <w:sz w:val="16"/>
          <w:szCs w:val="16"/>
        </w:rPr>
        <w:t xml:space="preserve">2.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9.3</w:t>
      </w:r>
      <w:r w:rsidRPr="005B6532">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 xml:space="preserve">9.4. </w:t>
      </w:r>
      <w:r w:rsidRPr="005B6532">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5B6532">
        <w:rPr>
          <w:rFonts w:ascii="Arial" w:hAnsi="Arial" w:cs="Arial"/>
          <w:sz w:val="16"/>
          <w:szCs w:val="16"/>
        </w:rPr>
        <w:t>descredenciado no Cadastro de Fornecedores Estadual</w:t>
      </w:r>
      <w:proofErr w:type="gramEnd"/>
      <w:r w:rsidRPr="005B6532">
        <w:rPr>
          <w:rFonts w:ascii="Arial" w:hAnsi="Arial" w:cs="Arial"/>
          <w:sz w:val="16"/>
          <w:szCs w:val="16"/>
        </w:rPr>
        <w:t>, pelo prazo de até 05 (cinco) anos, sem prejuízo das multas previstas no Edital e das demais cominações legais, devendo ser incluída a penalidade no SICAF e no CAGEFOR;</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9.5.</w:t>
      </w:r>
      <w:r w:rsidRPr="005B6532">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9.6.</w:t>
      </w:r>
      <w:r w:rsidRPr="005B6532">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9.7.</w:t>
      </w:r>
      <w:r w:rsidRPr="005B6532">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9.8</w:t>
      </w:r>
      <w:proofErr w:type="gramStart"/>
      <w:r>
        <w:rPr>
          <w:rFonts w:ascii="Arial" w:hAnsi="Arial" w:cs="Arial"/>
          <w:sz w:val="16"/>
          <w:szCs w:val="16"/>
        </w:rPr>
        <w:t xml:space="preserve"> </w:t>
      </w:r>
      <w:r w:rsidRPr="005B6532">
        <w:rPr>
          <w:rFonts w:ascii="Arial" w:hAnsi="Arial" w:cs="Arial"/>
          <w:sz w:val="16"/>
          <w:szCs w:val="16"/>
        </w:rPr>
        <w:t xml:space="preserve"> </w:t>
      </w:r>
      <w:proofErr w:type="gramEnd"/>
      <w:r w:rsidRPr="005B6532">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9.9</w:t>
      </w:r>
      <w:r w:rsidRPr="005B6532">
        <w:rPr>
          <w:rFonts w:ascii="Arial" w:hAnsi="Arial" w:cs="Arial"/>
          <w:sz w:val="16"/>
          <w:szCs w:val="16"/>
        </w:rPr>
        <w:t>. São exemplos de infração administrativa penalizáveis, nos termos da Lei nº 8.666, de 1993, da Lei nº 10.520, de 2002, do Decreto nº 3.555, de 2000, e do Decreto nº 5.450, de 2005:</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sidRPr="005B6532">
        <w:rPr>
          <w:rFonts w:ascii="Arial" w:hAnsi="Arial" w:cs="Arial"/>
          <w:sz w:val="16"/>
          <w:szCs w:val="16"/>
        </w:rPr>
        <w:t>a) Inexecução total ou parcial do contrato;</w:t>
      </w:r>
    </w:p>
    <w:p w:rsidR="005B6532" w:rsidRPr="005B6532" w:rsidRDefault="005B6532" w:rsidP="005B6532">
      <w:pPr>
        <w:suppressAutoHyphens/>
        <w:spacing w:line="100" w:lineRule="atLeast"/>
        <w:ind w:right="47"/>
        <w:jc w:val="both"/>
        <w:rPr>
          <w:rFonts w:ascii="Arial" w:hAnsi="Arial" w:cs="Arial"/>
          <w:sz w:val="16"/>
          <w:szCs w:val="16"/>
        </w:rPr>
      </w:pPr>
      <w:r w:rsidRPr="005B6532">
        <w:rPr>
          <w:rFonts w:ascii="Arial" w:hAnsi="Arial" w:cs="Arial"/>
          <w:sz w:val="16"/>
          <w:szCs w:val="16"/>
        </w:rPr>
        <w:t>b) Apresentação de documentação falsa;</w:t>
      </w:r>
    </w:p>
    <w:p w:rsidR="005B6532" w:rsidRPr="005B6532" w:rsidRDefault="005B6532" w:rsidP="005B6532">
      <w:pPr>
        <w:suppressAutoHyphens/>
        <w:spacing w:line="100" w:lineRule="atLeast"/>
        <w:ind w:right="47"/>
        <w:jc w:val="both"/>
        <w:rPr>
          <w:rFonts w:ascii="Arial" w:hAnsi="Arial" w:cs="Arial"/>
          <w:sz w:val="16"/>
          <w:szCs w:val="16"/>
        </w:rPr>
      </w:pPr>
      <w:r w:rsidRPr="005B6532">
        <w:rPr>
          <w:rFonts w:ascii="Arial" w:hAnsi="Arial" w:cs="Arial"/>
          <w:sz w:val="16"/>
          <w:szCs w:val="16"/>
        </w:rPr>
        <w:t>c) Comportamento inidôneo;</w:t>
      </w:r>
    </w:p>
    <w:p w:rsidR="005B6532" w:rsidRPr="005B6532" w:rsidRDefault="005B6532" w:rsidP="005B6532">
      <w:pPr>
        <w:suppressAutoHyphens/>
        <w:spacing w:line="100" w:lineRule="atLeast"/>
        <w:ind w:right="47"/>
        <w:jc w:val="both"/>
        <w:rPr>
          <w:rFonts w:ascii="Arial" w:hAnsi="Arial" w:cs="Arial"/>
          <w:sz w:val="16"/>
          <w:szCs w:val="16"/>
        </w:rPr>
      </w:pPr>
      <w:r w:rsidRPr="005B6532">
        <w:rPr>
          <w:rFonts w:ascii="Arial" w:hAnsi="Arial" w:cs="Arial"/>
          <w:sz w:val="16"/>
          <w:szCs w:val="16"/>
        </w:rPr>
        <w:t>d) Fraude fiscal;</w:t>
      </w:r>
    </w:p>
    <w:p w:rsidR="005B6532" w:rsidRPr="005B6532" w:rsidRDefault="005B6532" w:rsidP="005B6532">
      <w:pPr>
        <w:suppressAutoHyphens/>
        <w:spacing w:line="100" w:lineRule="atLeast"/>
        <w:ind w:right="47"/>
        <w:jc w:val="both"/>
        <w:rPr>
          <w:rFonts w:ascii="Arial" w:hAnsi="Arial" w:cs="Arial"/>
          <w:sz w:val="16"/>
          <w:szCs w:val="16"/>
        </w:rPr>
      </w:pPr>
    </w:p>
    <w:p w:rsidR="005B6532" w:rsidRPr="005B6532" w:rsidRDefault="005B6532" w:rsidP="005B6532">
      <w:pPr>
        <w:suppressAutoHyphens/>
        <w:spacing w:line="100" w:lineRule="atLeast"/>
        <w:ind w:right="47"/>
        <w:jc w:val="both"/>
        <w:rPr>
          <w:rFonts w:ascii="Arial" w:hAnsi="Arial" w:cs="Arial"/>
          <w:sz w:val="16"/>
          <w:szCs w:val="16"/>
        </w:rPr>
      </w:pPr>
      <w:r>
        <w:rPr>
          <w:rFonts w:ascii="Arial" w:hAnsi="Arial" w:cs="Arial"/>
          <w:sz w:val="16"/>
          <w:szCs w:val="16"/>
        </w:rPr>
        <w:t>9</w:t>
      </w:r>
      <w:r w:rsidRPr="005B6532">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5B6532" w:rsidRPr="005B6532" w:rsidRDefault="005B6532" w:rsidP="005B6532">
      <w:pPr>
        <w:suppressAutoHyphens/>
        <w:spacing w:line="100" w:lineRule="atLeast"/>
        <w:ind w:right="47"/>
        <w:jc w:val="both"/>
        <w:rPr>
          <w:rFonts w:ascii="Arial" w:hAnsi="Arial" w:cs="Arial"/>
          <w:sz w:val="16"/>
          <w:szCs w:val="16"/>
        </w:rPr>
      </w:pP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894"/>
        <w:gridCol w:w="926"/>
        <w:gridCol w:w="1508"/>
      </w:tblGrid>
      <w:tr w:rsidR="005B6532" w:rsidRPr="005B6532" w:rsidTr="005B6532">
        <w:tc>
          <w:tcPr>
            <w:tcW w:w="851" w:type="dxa"/>
            <w:shd w:val="clear" w:color="auto" w:fill="FDE9D9"/>
            <w:vAlign w:val="center"/>
          </w:tcPr>
          <w:p w:rsidR="005B6532" w:rsidRPr="005B6532" w:rsidRDefault="005B6532" w:rsidP="005B6532">
            <w:pPr>
              <w:suppressAutoHyphens/>
              <w:spacing w:line="100" w:lineRule="atLeast"/>
              <w:ind w:right="47"/>
              <w:jc w:val="both"/>
              <w:rPr>
                <w:rFonts w:ascii="Arial" w:hAnsi="Arial" w:cs="Arial"/>
                <w:sz w:val="16"/>
                <w:szCs w:val="16"/>
              </w:rPr>
            </w:pPr>
            <w:r w:rsidRPr="005B6532">
              <w:rPr>
                <w:rFonts w:ascii="Arial" w:hAnsi="Arial" w:cs="Arial"/>
                <w:sz w:val="16"/>
                <w:szCs w:val="16"/>
              </w:rPr>
              <w:t>ITEM</w:t>
            </w:r>
          </w:p>
        </w:tc>
        <w:tc>
          <w:tcPr>
            <w:tcW w:w="5894" w:type="dxa"/>
            <w:shd w:val="clear" w:color="auto" w:fill="FDE9D9"/>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DESCRIÇÃO DA INFRAÇÃO</w:t>
            </w:r>
          </w:p>
        </w:tc>
        <w:tc>
          <w:tcPr>
            <w:tcW w:w="926" w:type="dxa"/>
            <w:shd w:val="clear" w:color="auto" w:fill="FDE9D9"/>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GRAU</w:t>
            </w:r>
          </w:p>
        </w:tc>
        <w:tc>
          <w:tcPr>
            <w:tcW w:w="1508" w:type="dxa"/>
            <w:shd w:val="clear" w:color="auto" w:fill="FDE9D9"/>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MULTA*</w:t>
            </w:r>
          </w:p>
        </w:tc>
      </w:tr>
      <w:tr w:rsidR="005B6532" w:rsidRPr="005B6532" w:rsidTr="005B6532">
        <w:tc>
          <w:tcPr>
            <w:tcW w:w="851" w:type="dxa"/>
            <w:vAlign w:val="center"/>
          </w:tcPr>
          <w:p w:rsidR="005B6532" w:rsidRPr="005B6532" w:rsidRDefault="001A3D24" w:rsidP="005B6532">
            <w:pPr>
              <w:suppressAutoHyphens/>
              <w:spacing w:line="100" w:lineRule="atLeast"/>
              <w:ind w:right="47"/>
              <w:jc w:val="both"/>
              <w:rPr>
                <w:rFonts w:ascii="Arial" w:hAnsi="Arial" w:cs="Arial"/>
                <w:sz w:val="16"/>
                <w:szCs w:val="16"/>
              </w:rPr>
            </w:pPr>
            <w:proofErr w:type="gramStart"/>
            <w:r>
              <w:rPr>
                <w:rFonts w:ascii="Arial" w:hAnsi="Arial" w:cs="Arial"/>
                <w:sz w:val="16"/>
                <w:szCs w:val="16"/>
              </w:rPr>
              <w:t>1</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 xml:space="preserve">Permitir situação que crie a possibilidade ou cause dano físico, lesão corporal ou </w:t>
            </w:r>
            <w:proofErr w:type="spellStart"/>
            <w:r w:rsidRPr="001A3D24">
              <w:rPr>
                <w:rFonts w:ascii="Arial" w:hAnsi="Arial" w:cs="Arial"/>
                <w:sz w:val="16"/>
                <w:szCs w:val="16"/>
              </w:rPr>
              <w:t>consequências</w:t>
            </w:r>
            <w:proofErr w:type="spellEnd"/>
            <w:r w:rsidRPr="001A3D24">
              <w:rPr>
                <w:rFonts w:ascii="Arial" w:hAnsi="Arial" w:cs="Arial"/>
                <w:sz w:val="16"/>
                <w:szCs w:val="16"/>
              </w:rPr>
              <w:t xml:space="preserve"> letais; por ocorrência.</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06</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4,0% por dia</w:t>
            </w:r>
          </w:p>
        </w:tc>
      </w:tr>
      <w:tr w:rsidR="005B6532" w:rsidRPr="005B6532" w:rsidTr="005B6532">
        <w:trPr>
          <w:trHeight w:val="600"/>
        </w:trPr>
        <w:tc>
          <w:tcPr>
            <w:tcW w:w="851" w:type="dxa"/>
            <w:vAlign w:val="center"/>
          </w:tcPr>
          <w:p w:rsidR="005B6532" w:rsidRPr="005B6532" w:rsidRDefault="001A3D24" w:rsidP="005B6532">
            <w:pPr>
              <w:suppressAutoHyphens/>
              <w:spacing w:line="100" w:lineRule="atLeast"/>
              <w:ind w:right="47"/>
              <w:jc w:val="both"/>
              <w:rPr>
                <w:rFonts w:ascii="Arial" w:hAnsi="Arial" w:cs="Arial"/>
                <w:sz w:val="16"/>
                <w:szCs w:val="16"/>
              </w:rPr>
            </w:pPr>
            <w:proofErr w:type="gramStart"/>
            <w:r>
              <w:rPr>
                <w:rFonts w:ascii="Arial" w:hAnsi="Arial" w:cs="Arial"/>
                <w:sz w:val="16"/>
                <w:szCs w:val="16"/>
              </w:rPr>
              <w:t>2</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Usar indevidamente informações sigilosas a que teve acesso; por ocorrência.</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06</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4,0% por dia</w:t>
            </w:r>
          </w:p>
        </w:tc>
      </w:tr>
      <w:tr w:rsidR="005B6532" w:rsidRPr="005B6532" w:rsidTr="005B6532">
        <w:tc>
          <w:tcPr>
            <w:tcW w:w="851" w:type="dxa"/>
            <w:vAlign w:val="center"/>
          </w:tcPr>
          <w:p w:rsidR="005B6532" w:rsidRPr="005B6532" w:rsidRDefault="001A3D24" w:rsidP="005B6532">
            <w:pPr>
              <w:suppressAutoHyphens/>
              <w:spacing w:line="100" w:lineRule="atLeast"/>
              <w:ind w:right="47"/>
              <w:jc w:val="both"/>
              <w:rPr>
                <w:rFonts w:ascii="Arial" w:hAnsi="Arial" w:cs="Arial"/>
                <w:sz w:val="16"/>
                <w:szCs w:val="16"/>
              </w:rPr>
            </w:pPr>
            <w:proofErr w:type="gramStart"/>
            <w:r>
              <w:rPr>
                <w:rFonts w:ascii="Arial" w:hAnsi="Arial" w:cs="Arial"/>
                <w:sz w:val="16"/>
                <w:szCs w:val="16"/>
              </w:rPr>
              <w:t>3</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 xml:space="preserve">Suspender ou interromper, salvo por motivo de força maior ou caso fortuito, a entrega dos materiais de consumo, por cada </w:t>
            </w:r>
            <w:proofErr w:type="gramStart"/>
            <w:r w:rsidRPr="001A3D24">
              <w:rPr>
                <w:rFonts w:ascii="Arial" w:hAnsi="Arial" w:cs="Arial"/>
                <w:sz w:val="16"/>
                <w:szCs w:val="16"/>
              </w:rPr>
              <w:t>solicitação(</w:t>
            </w:r>
            <w:proofErr w:type="gramEnd"/>
            <w:r w:rsidRPr="001A3D24">
              <w:rPr>
                <w:rFonts w:ascii="Arial" w:hAnsi="Arial" w:cs="Arial"/>
                <w:sz w:val="16"/>
                <w:szCs w:val="16"/>
              </w:rPr>
              <w:t xml:space="preserve">NE). </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05</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3,2% por dia</w:t>
            </w:r>
          </w:p>
        </w:tc>
      </w:tr>
      <w:tr w:rsidR="005B6532" w:rsidRPr="005B6532" w:rsidTr="005B6532">
        <w:tc>
          <w:tcPr>
            <w:tcW w:w="851" w:type="dxa"/>
            <w:vAlign w:val="center"/>
          </w:tcPr>
          <w:p w:rsidR="005B6532" w:rsidRPr="005B6532" w:rsidRDefault="001A3D24" w:rsidP="005B6532">
            <w:pPr>
              <w:suppressAutoHyphens/>
              <w:spacing w:line="100" w:lineRule="atLeast"/>
              <w:ind w:right="47"/>
              <w:jc w:val="both"/>
              <w:rPr>
                <w:rFonts w:ascii="Arial" w:hAnsi="Arial" w:cs="Arial"/>
                <w:sz w:val="16"/>
                <w:szCs w:val="16"/>
              </w:rPr>
            </w:pPr>
            <w:proofErr w:type="gramStart"/>
            <w:r>
              <w:rPr>
                <w:rFonts w:ascii="Arial" w:hAnsi="Arial" w:cs="Arial"/>
                <w:sz w:val="16"/>
                <w:szCs w:val="16"/>
              </w:rPr>
              <w:t>4</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Destruir ou danificar documentos por culpa ou dolo de seus agentes; por ocorrência.</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05</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3,2% por dia</w:t>
            </w:r>
          </w:p>
        </w:tc>
      </w:tr>
      <w:tr w:rsidR="005B6532" w:rsidRPr="005B6532" w:rsidTr="005B6532">
        <w:tc>
          <w:tcPr>
            <w:tcW w:w="851" w:type="dxa"/>
            <w:vAlign w:val="center"/>
          </w:tcPr>
          <w:p w:rsidR="005B6532" w:rsidRPr="001A3D24" w:rsidRDefault="001A3D24" w:rsidP="001A3D24">
            <w:pPr>
              <w:suppressAutoHyphens/>
              <w:spacing w:line="100" w:lineRule="atLeast"/>
              <w:ind w:right="47"/>
              <w:jc w:val="both"/>
              <w:rPr>
                <w:rFonts w:ascii="Arial" w:hAnsi="Arial" w:cs="Arial"/>
                <w:sz w:val="16"/>
                <w:szCs w:val="16"/>
              </w:rPr>
            </w:pPr>
            <w:proofErr w:type="gramStart"/>
            <w:r>
              <w:rPr>
                <w:rFonts w:ascii="Arial" w:hAnsi="Arial" w:cs="Arial"/>
                <w:sz w:val="16"/>
                <w:szCs w:val="16"/>
              </w:rPr>
              <w:t>5</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Entregar os materiais de consumo incompletos ou deixar de providenciar recomposição complementar; por ocorrência.</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02</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0,4% por dia</w:t>
            </w:r>
          </w:p>
        </w:tc>
      </w:tr>
      <w:tr w:rsidR="005B6532" w:rsidRPr="005B6532" w:rsidTr="005B6532">
        <w:tc>
          <w:tcPr>
            <w:tcW w:w="851" w:type="dxa"/>
            <w:vAlign w:val="center"/>
          </w:tcPr>
          <w:p w:rsidR="005B6532" w:rsidRPr="001A3D24" w:rsidRDefault="001A3D24" w:rsidP="001A3D24">
            <w:pPr>
              <w:suppressAutoHyphens/>
              <w:spacing w:line="100" w:lineRule="atLeast"/>
              <w:ind w:right="47"/>
              <w:jc w:val="both"/>
              <w:rPr>
                <w:rFonts w:ascii="Arial" w:hAnsi="Arial" w:cs="Arial"/>
                <w:sz w:val="16"/>
                <w:szCs w:val="16"/>
              </w:rPr>
            </w:pPr>
            <w:proofErr w:type="gramStart"/>
            <w:r>
              <w:rPr>
                <w:rFonts w:ascii="Arial" w:hAnsi="Arial" w:cs="Arial"/>
                <w:sz w:val="16"/>
                <w:szCs w:val="16"/>
              </w:rPr>
              <w:t>6</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 xml:space="preserve">Fornecer informação pérfida referente </w:t>
            </w:r>
            <w:proofErr w:type="gramStart"/>
            <w:r w:rsidRPr="001A3D24">
              <w:rPr>
                <w:rFonts w:ascii="Arial" w:hAnsi="Arial" w:cs="Arial"/>
                <w:sz w:val="16"/>
                <w:szCs w:val="16"/>
              </w:rPr>
              <w:t>a</w:t>
            </w:r>
            <w:proofErr w:type="gramEnd"/>
            <w:r w:rsidRPr="001A3D24">
              <w:rPr>
                <w:rFonts w:ascii="Arial" w:hAnsi="Arial" w:cs="Arial"/>
                <w:sz w:val="16"/>
                <w:szCs w:val="16"/>
              </w:rPr>
              <w:t xml:space="preserve"> entrega dos materiais de consumo, por ocorrência.</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02</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0,4% por dia</w:t>
            </w:r>
          </w:p>
        </w:tc>
      </w:tr>
      <w:tr w:rsidR="005B6532" w:rsidRPr="005B6532" w:rsidTr="005B6532">
        <w:tc>
          <w:tcPr>
            <w:tcW w:w="9179" w:type="dxa"/>
            <w:gridSpan w:val="4"/>
            <w:vAlign w:val="center"/>
          </w:tcPr>
          <w:p w:rsidR="005B6532" w:rsidRPr="001A3D24" w:rsidRDefault="005B6532" w:rsidP="001A3D24">
            <w:pPr>
              <w:suppressAutoHyphens/>
              <w:spacing w:line="100" w:lineRule="atLeast"/>
              <w:ind w:right="47"/>
              <w:jc w:val="center"/>
              <w:rPr>
                <w:rFonts w:ascii="Arial" w:hAnsi="Arial" w:cs="Arial"/>
                <w:b/>
                <w:sz w:val="16"/>
                <w:szCs w:val="16"/>
              </w:rPr>
            </w:pPr>
            <w:r w:rsidRPr="001A3D24">
              <w:rPr>
                <w:rFonts w:ascii="Arial" w:hAnsi="Arial" w:cs="Arial"/>
                <w:b/>
                <w:sz w:val="16"/>
                <w:szCs w:val="16"/>
              </w:rPr>
              <w:t>Para os itens a seguir, deixar de:</w:t>
            </w:r>
          </w:p>
        </w:tc>
      </w:tr>
      <w:tr w:rsidR="005B6532" w:rsidRPr="005B6532" w:rsidTr="005B6532">
        <w:tc>
          <w:tcPr>
            <w:tcW w:w="851" w:type="dxa"/>
            <w:vAlign w:val="center"/>
          </w:tcPr>
          <w:p w:rsidR="005B6532" w:rsidRPr="001A3D24" w:rsidRDefault="001A3D24" w:rsidP="001A3D24">
            <w:pPr>
              <w:suppressAutoHyphens/>
              <w:spacing w:line="100" w:lineRule="atLeast"/>
              <w:ind w:right="47"/>
              <w:jc w:val="both"/>
              <w:rPr>
                <w:rFonts w:ascii="Arial" w:hAnsi="Arial" w:cs="Arial"/>
                <w:sz w:val="16"/>
                <w:szCs w:val="16"/>
              </w:rPr>
            </w:pPr>
            <w:proofErr w:type="gramStart"/>
            <w:r>
              <w:rPr>
                <w:rFonts w:ascii="Arial" w:hAnsi="Arial" w:cs="Arial"/>
                <w:sz w:val="16"/>
                <w:szCs w:val="16"/>
              </w:rPr>
              <w:t>7</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Efetuar o pagamento de seguros, encargos fiscais e sociais, assim como quaisquer despesas diretas e/ou indiretas relacionadas à entrega dos materiais de consumo; por dia e por ocorrência;</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05</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3,2% por dia</w:t>
            </w:r>
          </w:p>
        </w:tc>
      </w:tr>
      <w:tr w:rsidR="005B6532" w:rsidRPr="005B6532" w:rsidTr="005B6532">
        <w:tc>
          <w:tcPr>
            <w:tcW w:w="851" w:type="dxa"/>
            <w:vAlign w:val="center"/>
          </w:tcPr>
          <w:p w:rsidR="005B6532" w:rsidRPr="001A3D24" w:rsidRDefault="001A3D24" w:rsidP="001A3D24">
            <w:pPr>
              <w:suppressAutoHyphens/>
              <w:spacing w:line="100" w:lineRule="atLeast"/>
              <w:ind w:right="47"/>
              <w:jc w:val="both"/>
              <w:rPr>
                <w:rFonts w:ascii="Arial" w:hAnsi="Arial" w:cs="Arial"/>
                <w:sz w:val="16"/>
                <w:szCs w:val="16"/>
              </w:rPr>
            </w:pPr>
            <w:proofErr w:type="gramStart"/>
            <w:r>
              <w:rPr>
                <w:rFonts w:ascii="Arial" w:hAnsi="Arial" w:cs="Arial"/>
                <w:sz w:val="16"/>
                <w:szCs w:val="16"/>
              </w:rPr>
              <w:t>8</w:t>
            </w:r>
            <w:proofErr w:type="gramEnd"/>
          </w:p>
        </w:tc>
        <w:tc>
          <w:tcPr>
            <w:tcW w:w="5894"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 xml:space="preserve">Cumprir prazo previamente estabelecido com a fiscalização para fornecimento dos materiais de consumo; por unidade de tempo definida para determinar o atraso. </w:t>
            </w:r>
          </w:p>
        </w:tc>
        <w:tc>
          <w:tcPr>
            <w:tcW w:w="926"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03</w:t>
            </w:r>
          </w:p>
        </w:tc>
        <w:tc>
          <w:tcPr>
            <w:tcW w:w="1508" w:type="dxa"/>
            <w:vAlign w:val="center"/>
          </w:tcPr>
          <w:p w:rsidR="005B6532" w:rsidRPr="001A3D24" w:rsidRDefault="005B6532" w:rsidP="001A3D24">
            <w:pPr>
              <w:suppressAutoHyphens/>
              <w:spacing w:line="100" w:lineRule="atLeast"/>
              <w:ind w:right="47"/>
              <w:jc w:val="both"/>
              <w:rPr>
                <w:rFonts w:ascii="Arial" w:hAnsi="Arial" w:cs="Arial"/>
                <w:sz w:val="16"/>
                <w:szCs w:val="16"/>
              </w:rPr>
            </w:pPr>
            <w:r w:rsidRPr="001A3D24">
              <w:rPr>
                <w:rFonts w:ascii="Arial" w:hAnsi="Arial" w:cs="Arial"/>
                <w:sz w:val="16"/>
                <w:szCs w:val="16"/>
              </w:rPr>
              <w:t>0,8% por dia</w:t>
            </w:r>
          </w:p>
        </w:tc>
      </w:tr>
      <w:tr w:rsidR="005B6532" w:rsidRPr="005B6532" w:rsidTr="005B6532">
        <w:trPr>
          <w:trHeight w:val="797"/>
        </w:trPr>
        <w:tc>
          <w:tcPr>
            <w:tcW w:w="851" w:type="dxa"/>
            <w:vAlign w:val="center"/>
          </w:tcPr>
          <w:p w:rsidR="005B6532" w:rsidRPr="001A3D24" w:rsidRDefault="001A3D24" w:rsidP="001A3D24">
            <w:pPr>
              <w:suppressAutoHyphens/>
              <w:spacing w:line="100" w:lineRule="atLeast"/>
              <w:ind w:left="142" w:right="47"/>
              <w:jc w:val="both"/>
              <w:rPr>
                <w:rFonts w:ascii="Arial" w:hAnsi="Arial" w:cs="Arial"/>
                <w:sz w:val="16"/>
                <w:szCs w:val="16"/>
              </w:rPr>
            </w:pPr>
            <w:proofErr w:type="gramStart"/>
            <w:r>
              <w:rPr>
                <w:rFonts w:ascii="Arial" w:hAnsi="Arial" w:cs="Arial"/>
                <w:sz w:val="16"/>
                <w:szCs w:val="16"/>
              </w:rPr>
              <w:lastRenderedPageBreak/>
              <w:t>9</w:t>
            </w:r>
            <w:proofErr w:type="gramEnd"/>
          </w:p>
        </w:tc>
        <w:tc>
          <w:tcPr>
            <w:tcW w:w="5894"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 xml:space="preserve">Cumprir quaisquer dos itens </w:t>
            </w:r>
            <w:proofErr w:type="gramStart"/>
            <w:r w:rsidRPr="001A3D24">
              <w:rPr>
                <w:rFonts w:ascii="Arial" w:hAnsi="Arial" w:cs="Arial"/>
                <w:sz w:val="16"/>
                <w:szCs w:val="16"/>
              </w:rPr>
              <w:t>do Edital e anexos</w:t>
            </w:r>
            <w:proofErr w:type="gramEnd"/>
            <w:r w:rsidRPr="001A3D24">
              <w:rPr>
                <w:rFonts w:ascii="Arial" w:hAnsi="Arial" w:cs="Arial"/>
                <w:sz w:val="16"/>
                <w:szCs w:val="16"/>
              </w:rPr>
              <w:t>, mesmo que não previstos nesta tabela de multas, após reincidência formalmente notificada pela fiscalização; por ocorrência.</w:t>
            </w:r>
          </w:p>
        </w:tc>
        <w:tc>
          <w:tcPr>
            <w:tcW w:w="926"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03</w:t>
            </w:r>
          </w:p>
        </w:tc>
        <w:tc>
          <w:tcPr>
            <w:tcW w:w="1508"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0,8% por dia</w:t>
            </w:r>
          </w:p>
        </w:tc>
      </w:tr>
      <w:tr w:rsidR="005B6532" w:rsidRPr="005B6532" w:rsidTr="005B6532">
        <w:tc>
          <w:tcPr>
            <w:tcW w:w="851" w:type="dxa"/>
            <w:vAlign w:val="center"/>
          </w:tcPr>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10</w:t>
            </w:r>
          </w:p>
        </w:tc>
        <w:tc>
          <w:tcPr>
            <w:tcW w:w="5894"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Iniciar a entrega dos materiais de consumo nos prazos estabelecidos, observados os limites mínimos estabelecidos no Termo de Referência; por ocorrência.</w:t>
            </w:r>
          </w:p>
        </w:tc>
        <w:tc>
          <w:tcPr>
            <w:tcW w:w="926"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02</w:t>
            </w:r>
          </w:p>
        </w:tc>
        <w:tc>
          <w:tcPr>
            <w:tcW w:w="1508"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0,4% por dia</w:t>
            </w:r>
          </w:p>
        </w:tc>
      </w:tr>
      <w:tr w:rsidR="005B6532" w:rsidRPr="005B6532" w:rsidTr="005B6532">
        <w:trPr>
          <w:trHeight w:val="219"/>
        </w:trPr>
        <w:tc>
          <w:tcPr>
            <w:tcW w:w="851" w:type="dxa"/>
            <w:vAlign w:val="center"/>
          </w:tcPr>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11</w:t>
            </w:r>
          </w:p>
        </w:tc>
        <w:tc>
          <w:tcPr>
            <w:tcW w:w="5894"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Manter a documentação de habilitação atualizada; por item, por ocorrência.</w:t>
            </w:r>
          </w:p>
        </w:tc>
        <w:tc>
          <w:tcPr>
            <w:tcW w:w="926"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01</w:t>
            </w:r>
          </w:p>
        </w:tc>
        <w:tc>
          <w:tcPr>
            <w:tcW w:w="1508" w:type="dxa"/>
            <w:vAlign w:val="center"/>
          </w:tcPr>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0,2% por dia</w:t>
            </w:r>
          </w:p>
        </w:tc>
      </w:tr>
    </w:tbl>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w:t>
      </w:r>
      <w:r w:rsidR="005B6532" w:rsidRPr="001A3D24">
        <w:rPr>
          <w:rFonts w:ascii="Arial" w:hAnsi="Arial" w:cs="Arial"/>
          <w:sz w:val="16"/>
          <w:szCs w:val="16"/>
        </w:rPr>
        <w:t xml:space="preserve"> </w:t>
      </w:r>
      <w:r w:rsidR="005B6532" w:rsidRPr="001A3D24">
        <w:rPr>
          <w:rFonts w:ascii="Arial" w:hAnsi="Arial" w:cs="Arial"/>
          <w:b/>
          <w:sz w:val="16"/>
          <w:szCs w:val="16"/>
        </w:rPr>
        <w:t>Descumprimento de qualquer dos deveres elencados no Edital ou no Contrato:</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9.11.1</w:t>
      </w:r>
      <w:r w:rsidR="005B6532" w:rsidRPr="001A3D24">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9.11.2.</w:t>
      </w:r>
      <w:r w:rsidR="005B6532" w:rsidRPr="001A3D24">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9.11.3.</w:t>
      </w:r>
      <w:r w:rsidR="005B6532" w:rsidRPr="001A3D24">
        <w:rPr>
          <w:rFonts w:ascii="Arial" w:hAnsi="Arial" w:cs="Arial"/>
          <w:sz w:val="16"/>
          <w:szCs w:val="16"/>
        </w:rPr>
        <w:t xml:space="preserve"> Após 30 (trinta) dias da falta de execução do objeto, será considerada inexecução total do contrato, o que ensejará a rescisão contratual;</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9.11.4.</w:t>
      </w:r>
      <w:r w:rsidR="005B6532" w:rsidRPr="001A3D24">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9.11.5.</w:t>
      </w:r>
      <w:r w:rsidR="005B6532" w:rsidRPr="001A3D24">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9.11.6.</w:t>
      </w:r>
      <w:r w:rsidR="005B6532" w:rsidRPr="001A3D24">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9.11.7.</w:t>
      </w:r>
      <w:r w:rsidR="005B6532" w:rsidRPr="001A3D24">
        <w:rPr>
          <w:rFonts w:ascii="Arial" w:hAnsi="Arial" w:cs="Arial"/>
          <w:sz w:val="16"/>
          <w:szCs w:val="16"/>
        </w:rPr>
        <w:t xml:space="preserve"> A sanção será obrigatoriamente registrada no Sistema de Cadastramento Unificado de Fornecedores – SICAF, bem como em sistemas Estaduais.</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1A3D24" w:rsidP="001A3D24">
      <w:pPr>
        <w:suppressAutoHyphens/>
        <w:spacing w:line="100" w:lineRule="atLeast"/>
        <w:ind w:left="142" w:right="47"/>
        <w:jc w:val="both"/>
        <w:rPr>
          <w:rFonts w:ascii="Arial" w:hAnsi="Arial" w:cs="Arial"/>
          <w:sz w:val="16"/>
          <w:szCs w:val="16"/>
        </w:rPr>
      </w:pPr>
      <w:r>
        <w:rPr>
          <w:rFonts w:ascii="Arial" w:hAnsi="Arial" w:cs="Arial"/>
          <w:sz w:val="16"/>
          <w:szCs w:val="16"/>
        </w:rPr>
        <w:t>9.11.8.</w:t>
      </w:r>
      <w:r w:rsidR="005B6532" w:rsidRPr="001A3D24">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B6532" w:rsidRPr="001A3D24" w:rsidRDefault="005B6532" w:rsidP="001A3D24">
      <w:pPr>
        <w:suppressAutoHyphens/>
        <w:spacing w:line="100" w:lineRule="atLeast"/>
        <w:ind w:left="142" w:right="47"/>
        <w:jc w:val="both"/>
        <w:rPr>
          <w:rFonts w:ascii="Arial" w:hAnsi="Arial" w:cs="Arial"/>
          <w:sz w:val="16"/>
          <w:szCs w:val="16"/>
        </w:rPr>
      </w:pPr>
    </w:p>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a) Tenham sofrido condenações definitivas por praticarem, por meio dolosos, fraude fiscal no recolhimento de tributos;</w:t>
      </w:r>
    </w:p>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b) Tenham praticado atos ilícitos visando a frustrar os objetivos da licitação;</w:t>
      </w:r>
    </w:p>
    <w:p w:rsidR="005B6532" w:rsidRPr="001A3D24" w:rsidRDefault="005B6532" w:rsidP="001A3D24">
      <w:pPr>
        <w:suppressAutoHyphens/>
        <w:spacing w:line="100" w:lineRule="atLeast"/>
        <w:ind w:left="142" w:right="47"/>
        <w:jc w:val="both"/>
        <w:rPr>
          <w:rFonts w:ascii="Arial" w:hAnsi="Arial" w:cs="Arial"/>
          <w:sz w:val="16"/>
          <w:szCs w:val="16"/>
        </w:rPr>
      </w:pPr>
      <w:r w:rsidRPr="001A3D24">
        <w:rPr>
          <w:rFonts w:ascii="Arial" w:hAnsi="Arial" w:cs="Arial"/>
          <w:sz w:val="16"/>
          <w:szCs w:val="16"/>
        </w:rPr>
        <w:t>c) Demonstrem não possuir idoneidade para contratar com a Administração em virtude de atos ilícitos praticados.</w:t>
      </w:r>
    </w:p>
    <w:p w:rsidR="00214276" w:rsidRPr="00DE424D" w:rsidRDefault="00214276" w:rsidP="00DE424D">
      <w:pPr>
        <w:pStyle w:val="PargrafodaLista"/>
        <w:tabs>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1A3D24">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1A3D24">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1A3D24">
      <w:pPr>
        <w:pStyle w:val="PargrafodaLista1"/>
        <w:numPr>
          <w:ilvl w:val="1"/>
          <w:numId w:val="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1A3D24">
      <w:pPr>
        <w:pStyle w:val="PargrafodaLista1"/>
        <w:numPr>
          <w:ilvl w:val="1"/>
          <w:numId w:val="5"/>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1A3D24">
      <w:pPr>
        <w:pStyle w:val="PargrafodaLista1"/>
        <w:numPr>
          <w:ilvl w:val="1"/>
          <w:numId w:val="5"/>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1A3D24">
      <w:pPr>
        <w:pStyle w:val="PargrafodaLista"/>
        <w:numPr>
          <w:ilvl w:val="1"/>
          <w:numId w:val="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9B106F" w:rsidRDefault="009B106F" w:rsidP="001D515A">
      <w:pPr>
        <w:rPr>
          <w:rFonts w:ascii="Arial" w:hAnsi="Arial" w:cs="Arial"/>
          <w:b/>
          <w:sz w:val="16"/>
          <w:szCs w:val="16"/>
        </w:rPr>
      </w:pPr>
    </w:p>
    <w:p w:rsidR="009B106F" w:rsidRPr="009B106F" w:rsidRDefault="009B106F" w:rsidP="001D515A">
      <w:pPr>
        <w:rPr>
          <w:rFonts w:ascii="Arial" w:hAnsi="Arial" w:cs="Arial"/>
          <w:b/>
          <w:sz w:val="16"/>
          <w:szCs w:val="16"/>
        </w:rPr>
      </w:pPr>
      <w:r w:rsidRPr="009B106F">
        <w:rPr>
          <w:rFonts w:ascii="Arial" w:hAnsi="Arial" w:cs="Arial"/>
          <w:b/>
          <w:sz w:val="16"/>
          <w:szCs w:val="16"/>
        </w:rPr>
        <w:t xml:space="preserve">AGEVISA - </w:t>
      </w:r>
      <w:r w:rsidRPr="009B106F">
        <w:rPr>
          <w:rFonts w:ascii="Arial" w:hAnsi="Arial" w:cs="Arial"/>
          <w:sz w:val="16"/>
          <w:szCs w:val="16"/>
        </w:rPr>
        <w:t>AGÊNCIA ESTADUAL DE VIGILÂNCIA EM SAUDE</w:t>
      </w:r>
    </w:p>
    <w:p w:rsidR="00B146C1" w:rsidRDefault="00B146C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A3D24">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A3D24">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BB6A9F" w:rsidRPr="00FA145B" w:rsidRDefault="005E2FA0" w:rsidP="00BB6A9F">
      <w:pPr>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9B106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06F" w:rsidRDefault="009B106F">
      <w:r>
        <w:separator/>
      </w:r>
    </w:p>
  </w:endnote>
  <w:endnote w:type="continuationSeparator" w:id="1">
    <w:p w:rsidR="009B106F" w:rsidRDefault="009B10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06F" w:rsidRDefault="009B106F">
      <w:r>
        <w:separator/>
      </w:r>
    </w:p>
  </w:footnote>
  <w:footnote w:type="continuationSeparator" w:id="1">
    <w:p w:rsidR="009B106F" w:rsidRDefault="009B10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06F" w:rsidRDefault="009B106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4B315C0A"/>
    <w:multiLevelType w:val="multilevel"/>
    <w:tmpl w:val="1F6A6E3C"/>
    <w:lvl w:ilvl="0">
      <w:start w:val="1"/>
      <w:numFmt w:val="decimal"/>
      <w:suff w:val="space"/>
      <w:lvlText w:val="%1."/>
      <w:lvlJc w:val="left"/>
      <w:pPr>
        <w:ind w:left="786" w:hanging="360"/>
      </w:pPr>
      <w:rPr>
        <w:rFonts w:hint="default"/>
        <w:b/>
      </w:rPr>
    </w:lvl>
    <w:lvl w:ilvl="1">
      <w:start w:val="1"/>
      <w:numFmt w:val="decimal"/>
      <w:pStyle w:val="PRINCIPAL"/>
      <w:isLgl/>
      <w:suff w:val="space"/>
      <w:lvlText w:val="%1.%2."/>
      <w:lvlJc w:val="left"/>
      <w:pPr>
        <w:ind w:left="502" w:hanging="360"/>
      </w:pPr>
      <w:rPr>
        <w:rFonts w:ascii="Arial" w:hAnsi="Arial" w:cs="Arial" w:hint="default"/>
        <w:b w:val="0"/>
        <w:sz w:val="16"/>
        <w:szCs w:val="16"/>
        <w:lang w:val="pt-BR"/>
      </w:rPr>
    </w:lvl>
    <w:lvl w:ilvl="2">
      <w:start w:val="1"/>
      <w:numFmt w:val="decimal"/>
      <w:isLgl/>
      <w:suff w:val="space"/>
      <w:lvlText w:val="%1.%2.%3."/>
      <w:lvlJc w:val="left"/>
      <w:pPr>
        <w:ind w:left="862" w:hanging="720"/>
      </w:pPr>
      <w:rPr>
        <w:rFonts w:hint="default"/>
        <w:b/>
      </w:rPr>
    </w:lvl>
    <w:lvl w:ilvl="3">
      <w:start w:val="1"/>
      <w:numFmt w:val="decimal"/>
      <w:isLgl/>
      <w:suff w:val="space"/>
      <w:lvlText w:val="%1.%2.%3.%4."/>
      <w:lvlJc w:val="left"/>
      <w:pPr>
        <w:ind w:left="720" w:hanging="720"/>
      </w:pPr>
      <w:rPr>
        <w:rFonts w:hint="default"/>
        <w:b/>
      </w:rPr>
    </w:lvl>
    <w:lvl w:ilvl="4">
      <w:start w:val="1"/>
      <w:numFmt w:val="decimal"/>
      <w:isLgl/>
      <w:suff w:val="space"/>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5">
    <w:nsid w:val="552659C5"/>
    <w:multiLevelType w:val="multilevel"/>
    <w:tmpl w:val="07E2EAC0"/>
    <w:lvl w:ilvl="0">
      <w:start w:val="5"/>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662910C1"/>
    <w:multiLevelType w:val="multilevel"/>
    <w:tmpl w:val="EDA0954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3"/>
  </w:num>
  <w:num w:numId="3">
    <w:abstractNumId w:val="10"/>
  </w:num>
  <w:num w:numId="4">
    <w:abstractNumId w:val="9"/>
  </w:num>
  <w:num w:numId="5">
    <w:abstractNumId w:val="11"/>
  </w:num>
  <w:num w:numId="6">
    <w:abstractNumId w:val="12"/>
  </w:num>
  <w:num w:numId="7">
    <w:abstractNumId w:val="1"/>
  </w:num>
  <w:num w:numId="8">
    <w:abstractNumId w:val="14"/>
  </w:num>
  <w:num w:numId="9">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7FF"/>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3DB1"/>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3D24"/>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31DF"/>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5468"/>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B653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9D6"/>
    <w:rsid w:val="009A230C"/>
    <w:rsid w:val="009A3C8C"/>
    <w:rsid w:val="009A4671"/>
    <w:rsid w:val="009A54D1"/>
    <w:rsid w:val="009B106F"/>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46C1"/>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6FD"/>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065AF"/>
    <w:rsid w:val="00F111D9"/>
    <w:rsid w:val="00F163E9"/>
    <w:rsid w:val="00F165A9"/>
    <w:rsid w:val="00F17DD3"/>
    <w:rsid w:val="00F23872"/>
    <w:rsid w:val="00F31CC9"/>
    <w:rsid w:val="00F3201D"/>
    <w:rsid w:val="00F347A2"/>
    <w:rsid w:val="00F4077F"/>
    <w:rsid w:val="00F4172E"/>
    <w:rsid w:val="00F42FC7"/>
    <w:rsid w:val="00F43C1B"/>
    <w:rsid w:val="00F44139"/>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45B"/>
    <w:rsid w:val="00FA1ACC"/>
    <w:rsid w:val="00FA3244"/>
    <w:rsid w:val="00FA3955"/>
    <w:rsid w:val="00FA3C20"/>
    <w:rsid w:val="00FA58B4"/>
    <w:rsid w:val="00FA68AB"/>
    <w:rsid w:val="00FB01E5"/>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 w:type="paragraph" w:customStyle="1" w:styleId="PRINCIPAL">
    <w:name w:val="PRINCIPAL"/>
    <w:basedOn w:val="Normal"/>
    <w:autoRedefine/>
    <w:rsid w:val="00B146C1"/>
    <w:pPr>
      <w:widowControl w:val="0"/>
      <w:numPr>
        <w:ilvl w:val="1"/>
        <w:numId w:val="8"/>
      </w:numPr>
      <w:tabs>
        <w:tab w:val="left" w:pos="0"/>
      </w:tabs>
      <w:autoSpaceDE w:val="0"/>
      <w:autoSpaceDN w:val="0"/>
      <w:adjustRightInd w:val="0"/>
      <w:ind w:left="0" w:firstLine="0"/>
      <w:jc w:val="both"/>
      <w:outlineLvl w:val="0"/>
    </w:pPr>
    <w:rPr>
      <w:rFonts w:ascii="Calibri" w:eastAsia="Calibri" w:hAnsi="Calibri"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6FA7E-4888-43AD-BD48-8264CCB4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3182</Words>
  <Characters>17808</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9</cp:revision>
  <cp:lastPrinted>2017-04-04T13:34:00Z</cp:lastPrinted>
  <dcterms:created xsi:type="dcterms:W3CDTF">2017-08-01T16:39:00Z</dcterms:created>
  <dcterms:modified xsi:type="dcterms:W3CDTF">2017-08-02T13:17:00Z</dcterms:modified>
</cp:coreProperties>
</file>