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40AB4">
        <w:rPr>
          <w:rFonts w:ascii="Arial" w:hAnsi="Arial" w:cs="Arial"/>
          <w:b/>
          <w:sz w:val="16"/>
          <w:szCs w:val="16"/>
        </w:rPr>
        <w:t>1</w:t>
      </w:r>
      <w:r w:rsidR="00B146C1">
        <w:rPr>
          <w:rFonts w:ascii="Arial" w:hAnsi="Arial" w:cs="Arial"/>
          <w:b/>
          <w:sz w:val="16"/>
          <w:szCs w:val="16"/>
        </w:rPr>
        <w:t>68</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8F79C3">
        <w:rPr>
          <w:rFonts w:ascii="Arial" w:hAnsi="Arial" w:cs="Arial"/>
          <w:b/>
          <w:bCs/>
          <w:sz w:val="16"/>
          <w:szCs w:val="16"/>
        </w:rPr>
        <w:t>1</w:t>
      </w:r>
      <w:r w:rsidR="00B146C1">
        <w:rPr>
          <w:rFonts w:ascii="Arial" w:hAnsi="Arial" w:cs="Arial"/>
          <w:b/>
          <w:bCs/>
          <w:sz w:val="16"/>
          <w:szCs w:val="16"/>
        </w:rPr>
        <w:t>57</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8F79C3">
        <w:rPr>
          <w:rFonts w:ascii="Arial" w:hAnsi="Arial" w:cs="Arial"/>
          <w:b/>
          <w:bCs/>
          <w:sz w:val="16"/>
          <w:szCs w:val="16"/>
        </w:rPr>
        <w:t>01-1601.</w:t>
      </w:r>
      <w:proofErr w:type="gramEnd"/>
      <w:r w:rsidR="00B146C1">
        <w:rPr>
          <w:rFonts w:ascii="Arial" w:hAnsi="Arial" w:cs="Arial"/>
          <w:b/>
          <w:bCs/>
          <w:sz w:val="16"/>
          <w:szCs w:val="16"/>
        </w:rPr>
        <w:t>00885</w:t>
      </w:r>
      <w:r w:rsidR="008F79C3">
        <w:rPr>
          <w:rFonts w:ascii="Arial" w:hAnsi="Arial" w:cs="Arial"/>
          <w:b/>
          <w:bCs/>
          <w:sz w:val="16"/>
          <w:szCs w:val="16"/>
        </w:rPr>
        <w:t>-00/2017</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DE424D" w:rsidRPr="00DE424D">
        <w:rPr>
          <w:rFonts w:ascii="Arial" w:hAnsi="Arial" w:cs="Arial"/>
          <w:sz w:val="16"/>
          <w:szCs w:val="16"/>
        </w:rPr>
        <w:t xml:space="preserve">futura e eventual </w:t>
      </w:r>
      <w:r w:rsidR="00B146C1" w:rsidRPr="00B146C1">
        <w:rPr>
          <w:rFonts w:ascii="Arial" w:hAnsi="Arial" w:cs="Arial"/>
          <w:sz w:val="16"/>
          <w:szCs w:val="16"/>
        </w:rPr>
        <w:t>aquisição de Material de Consumo (Expediente, Cozinha, Limpeza e Hospitalar), visando garantir a realização dos Jogos Escolares de Rondônia 2017 e Festival Estudantil Rondoniense de Artes - FERA/2017</w:t>
      </w:r>
      <w:r w:rsidR="00A212A5" w:rsidRPr="00DE424D">
        <w:rPr>
          <w:rFonts w:ascii="Arial" w:hAnsi="Arial" w:cs="Arial"/>
          <w:color w:val="000000" w:themeColor="text1"/>
          <w:sz w:val="16"/>
          <w:szCs w:val="16"/>
        </w:rPr>
        <w:t>,</w:t>
      </w:r>
      <w:r w:rsidR="00C80482" w:rsidRPr="00DE424D">
        <w:rPr>
          <w:rFonts w:ascii="Arial" w:hAnsi="Arial" w:cs="Arial"/>
          <w:color w:val="000000" w:themeColor="text1"/>
          <w:sz w:val="16"/>
          <w:szCs w:val="16"/>
        </w:rPr>
        <w:t xml:space="preserve"> a pedido da Secretaria de Estado da Educação – SEDUC</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DE424D" w:rsidRPr="00A848CB">
        <w:rPr>
          <w:rFonts w:ascii="Arial" w:hAnsi="Arial" w:cs="Arial"/>
          <w:sz w:val="16"/>
          <w:szCs w:val="16"/>
        </w:rPr>
        <w:t xml:space="preserve">futura e eventual </w:t>
      </w:r>
      <w:r w:rsidR="00B146C1" w:rsidRPr="00B146C1">
        <w:rPr>
          <w:rFonts w:ascii="Arial" w:hAnsi="Arial" w:cs="Arial"/>
          <w:sz w:val="16"/>
          <w:szCs w:val="16"/>
        </w:rPr>
        <w:t>aquisição de Material de Consumo (Expediente, Cozinha, Limpeza e Hospitalar), visando garantir a realização dos Jogos Escolares de Rondônia 2017 e Festival Estudantil Rondoniense de Artes - FERA/2017</w:t>
      </w:r>
      <w:r w:rsidR="007D09C0" w:rsidRPr="00DE424D">
        <w:rPr>
          <w:rFonts w:ascii="Arial" w:hAnsi="Arial" w:cs="Arial"/>
          <w:color w:val="000000" w:themeColor="text1"/>
          <w:sz w:val="16"/>
          <w:szCs w:val="16"/>
        </w:rPr>
        <w:t>, a pedido da Secretaria de Estado da Educação – SEDUC</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w:t>
      </w:r>
      <w:proofErr w:type="gramStart"/>
      <w:r w:rsidR="008F73CB" w:rsidRPr="009A54D1">
        <w:rPr>
          <w:sz w:val="16"/>
          <w:szCs w:val="16"/>
        </w:rPr>
        <w:t>do</w:t>
      </w:r>
      <w:proofErr w:type="gramEnd"/>
      <w:r w:rsidR="008F73CB" w:rsidRPr="009A54D1">
        <w:rPr>
          <w:sz w:val="16"/>
          <w:szCs w:val="16"/>
        </w:rPr>
        <w:t xml:space="preserve"> </w:t>
      </w:r>
      <w:proofErr w:type="gramStart"/>
      <w:r w:rsidR="008F73CB" w:rsidRPr="009A54D1">
        <w:rPr>
          <w:sz w:val="16"/>
          <w:szCs w:val="16"/>
        </w:rPr>
        <w:t>ordenador</w:t>
      </w:r>
      <w:proofErr w:type="gramEnd"/>
      <w:r w:rsidR="008F73CB" w:rsidRPr="009A54D1">
        <w:rPr>
          <w:sz w:val="16"/>
          <w:szCs w:val="16"/>
        </w:rPr>
        <w:t xml:space="preserve">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B146C1" w:rsidRPr="00B146C1" w:rsidRDefault="007D09C0" w:rsidP="00B146C1">
      <w:pPr>
        <w:pStyle w:val="PargrafodaLista3"/>
        <w:numPr>
          <w:ilvl w:val="0"/>
          <w:numId w:val="1"/>
        </w:numPr>
        <w:tabs>
          <w:tab w:val="clear" w:pos="360"/>
          <w:tab w:val="num" w:pos="284"/>
        </w:tabs>
        <w:spacing w:line="276" w:lineRule="auto"/>
        <w:ind w:left="426" w:hanging="426"/>
        <w:rPr>
          <w:b/>
          <w:bCs/>
          <w:sz w:val="16"/>
          <w:szCs w:val="16"/>
        </w:rPr>
      </w:pPr>
      <w:r w:rsidRPr="00B146C1">
        <w:rPr>
          <w:rFonts w:ascii="Arial" w:hAnsi="Arial" w:cs="Arial"/>
          <w:b/>
          <w:sz w:val="16"/>
          <w:szCs w:val="16"/>
        </w:rPr>
        <w:t>DO LOCAL</w:t>
      </w:r>
      <w:r w:rsidR="00B146C1">
        <w:rPr>
          <w:rFonts w:ascii="Arial" w:hAnsi="Arial" w:cs="Arial"/>
          <w:b/>
          <w:sz w:val="16"/>
          <w:szCs w:val="16"/>
        </w:rPr>
        <w:t xml:space="preserve"> E </w:t>
      </w:r>
      <w:r w:rsidRPr="00B146C1">
        <w:rPr>
          <w:rFonts w:ascii="Arial" w:hAnsi="Arial" w:cs="Arial"/>
          <w:b/>
          <w:sz w:val="16"/>
          <w:szCs w:val="16"/>
        </w:rPr>
        <w:t>PRAZO DE ENTREGA</w:t>
      </w:r>
    </w:p>
    <w:p w:rsidR="00B146C1" w:rsidRPr="00B146C1" w:rsidRDefault="00B146C1" w:rsidP="00B146C1">
      <w:pPr>
        <w:pStyle w:val="PargrafodaLista3"/>
        <w:spacing w:line="276" w:lineRule="auto"/>
        <w:ind w:left="0"/>
        <w:rPr>
          <w:b/>
          <w:bCs/>
          <w:sz w:val="16"/>
          <w:szCs w:val="16"/>
        </w:rPr>
      </w:pPr>
    </w:p>
    <w:p w:rsidR="006B04DB" w:rsidRPr="00B146C1" w:rsidRDefault="006B04DB" w:rsidP="00B146C1">
      <w:pPr>
        <w:pStyle w:val="PargrafodaLista3"/>
        <w:spacing w:line="276" w:lineRule="auto"/>
        <w:ind w:left="426" w:hanging="426"/>
        <w:rPr>
          <w:rFonts w:ascii="Arial" w:hAnsi="Arial" w:cs="Arial"/>
          <w:b/>
          <w:bCs/>
          <w:sz w:val="16"/>
          <w:szCs w:val="16"/>
        </w:rPr>
      </w:pPr>
      <w:r w:rsidRPr="00B146C1">
        <w:rPr>
          <w:rFonts w:ascii="Arial" w:hAnsi="Arial" w:cs="Arial"/>
          <w:sz w:val="16"/>
          <w:szCs w:val="16"/>
        </w:rPr>
        <w:t xml:space="preserve">6.1. No recebimento e aceitação de qualquer item, objeto desta Ata de Registro de Preços, serão observadas as especificações contidas no instrumento convocatório. </w:t>
      </w:r>
      <w:r w:rsidRPr="00B146C1">
        <w:rPr>
          <w:rFonts w:ascii="Arial" w:hAnsi="Arial" w:cs="Arial"/>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56EBE" w:rsidRDefault="00256EBE" w:rsidP="007D09C0">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146C1" w:rsidTr="00370949">
        <w:trPr>
          <w:gridBefore w:val="1"/>
          <w:wBefore w:w="32" w:type="pct"/>
          <w:trHeight w:val="439"/>
        </w:trPr>
        <w:tc>
          <w:tcPr>
            <w:tcW w:w="4968" w:type="pct"/>
            <w:tcBorders>
              <w:top w:val="nil"/>
              <w:left w:val="nil"/>
              <w:bottom w:val="nil"/>
              <w:right w:val="nil"/>
            </w:tcBorders>
          </w:tcPr>
          <w:p w:rsidR="00DE77D2" w:rsidRPr="00B146C1" w:rsidRDefault="007D09C0" w:rsidP="00B146C1">
            <w:pPr>
              <w:pStyle w:val="PargrafodaLista3"/>
              <w:numPr>
                <w:ilvl w:val="1"/>
                <w:numId w:val="2"/>
              </w:numPr>
              <w:tabs>
                <w:tab w:val="clear" w:pos="360"/>
                <w:tab w:val="num" w:pos="-213"/>
                <w:tab w:val="left" w:pos="355"/>
              </w:tabs>
              <w:spacing w:line="276" w:lineRule="auto"/>
              <w:ind w:left="-71" w:firstLine="0"/>
              <w:jc w:val="both"/>
              <w:rPr>
                <w:rFonts w:ascii="Arial" w:hAnsi="Arial" w:cs="Arial"/>
                <w:sz w:val="16"/>
                <w:szCs w:val="16"/>
              </w:rPr>
            </w:pPr>
            <w:r w:rsidRPr="00B146C1">
              <w:rPr>
                <w:rFonts w:ascii="Arial" w:hAnsi="Arial" w:cs="Arial"/>
                <w:b/>
                <w:sz w:val="16"/>
                <w:szCs w:val="16"/>
              </w:rPr>
              <w:t>DO PRAZO</w:t>
            </w:r>
            <w:r w:rsidR="00214276" w:rsidRPr="00B146C1">
              <w:rPr>
                <w:rFonts w:ascii="Arial" w:hAnsi="Arial" w:cs="Arial"/>
                <w:sz w:val="16"/>
                <w:szCs w:val="16"/>
                <w:lang w:eastAsia="pt-BR"/>
              </w:rPr>
              <w:t xml:space="preserve">: </w:t>
            </w:r>
            <w:r w:rsidR="00B146C1" w:rsidRPr="00B146C1">
              <w:rPr>
                <w:rFonts w:ascii="Arial" w:hAnsi="Arial" w:cs="Arial"/>
                <w:sz w:val="16"/>
                <w:szCs w:val="16"/>
              </w:rPr>
              <w:t xml:space="preserve">O prazo de entrega dos materiais deverá ser de até </w:t>
            </w:r>
            <w:r w:rsidR="00B146C1" w:rsidRPr="00B146C1">
              <w:rPr>
                <w:rFonts w:ascii="Arial" w:hAnsi="Arial" w:cs="Arial"/>
                <w:b/>
                <w:sz w:val="16"/>
                <w:szCs w:val="16"/>
              </w:rPr>
              <w:t>10 (dez) dias corridos</w:t>
            </w:r>
            <w:r w:rsidR="00B146C1" w:rsidRPr="00B146C1">
              <w:rPr>
                <w:rFonts w:ascii="Arial" w:hAnsi="Arial" w:cs="Arial"/>
                <w:sz w:val="16"/>
                <w:szCs w:val="16"/>
              </w:rPr>
              <w:t>, a contar da data da Assinatura/Retirada do Instrumento Contratual.</w:t>
            </w:r>
          </w:p>
          <w:p w:rsidR="007D09C0" w:rsidRPr="00B146C1" w:rsidRDefault="007D09C0" w:rsidP="007D09C0">
            <w:pPr>
              <w:pStyle w:val="PargrafodaLista3"/>
              <w:tabs>
                <w:tab w:val="left" w:pos="355"/>
              </w:tabs>
              <w:spacing w:line="276" w:lineRule="auto"/>
              <w:ind w:left="0"/>
              <w:jc w:val="both"/>
              <w:rPr>
                <w:rFonts w:ascii="Arial" w:hAnsi="Arial" w:cs="Arial"/>
                <w:sz w:val="16"/>
                <w:szCs w:val="16"/>
              </w:rPr>
            </w:pPr>
          </w:p>
        </w:tc>
      </w:tr>
      <w:tr w:rsidR="006B04DB" w:rsidRPr="00B146C1" w:rsidTr="00DE77D2">
        <w:tc>
          <w:tcPr>
            <w:tcW w:w="5000" w:type="pct"/>
            <w:gridSpan w:val="2"/>
            <w:tcBorders>
              <w:top w:val="nil"/>
              <w:left w:val="nil"/>
              <w:bottom w:val="nil"/>
              <w:right w:val="nil"/>
            </w:tcBorders>
          </w:tcPr>
          <w:p w:rsidR="00256EBE" w:rsidRPr="00B146C1" w:rsidRDefault="00CF6980" w:rsidP="00256EBE">
            <w:pPr>
              <w:pStyle w:val="PargrafodaLista3"/>
              <w:numPr>
                <w:ilvl w:val="1"/>
                <w:numId w:val="2"/>
              </w:numPr>
              <w:jc w:val="both"/>
              <w:rPr>
                <w:rFonts w:ascii="Arial" w:hAnsi="Arial" w:cs="Arial"/>
                <w:sz w:val="16"/>
                <w:szCs w:val="16"/>
                <w:lang w:eastAsia="pt-BR"/>
              </w:rPr>
            </w:pPr>
            <w:r w:rsidRPr="00B146C1">
              <w:rPr>
                <w:rFonts w:ascii="Arial" w:hAnsi="Arial" w:cs="Arial"/>
                <w:b/>
                <w:sz w:val="16"/>
                <w:szCs w:val="16"/>
                <w:lang w:eastAsia="pt-BR"/>
              </w:rPr>
              <w:t>DO LOCAL DE ENTREGA</w:t>
            </w:r>
            <w:r w:rsidR="006B04DB" w:rsidRPr="00B146C1">
              <w:rPr>
                <w:rFonts w:ascii="Arial" w:hAnsi="Arial" w:cs="Arial"/>
                <w:b/>
                <w:sz w:val="16"/>
                <w:szCs w:val="16"/>
                <w:lang w:eastAsia="pt-BR"/>
              </w:rPr>
              <w:t>:</w:t>
            </w:r>
            <w:r w:rsidR="00370949" w:rsidRPr="00B146C1">
              <w:rPr>
                <w:rFonts w:ascii="Arial" w:hAnsi="Arial" w:cs="Arial"/>
                <w:sz w:val="16"/>
                <w:szCs w:val="16"/>
                <w:lang w:eastAsia="pt-BR"/>
              </w:rPr>
              <w:t xml:space="preserve"> </w:t>
            </w:r>
            <w:r w:rsidR="00B146C1" w:rsidRPr="00B146C1">
              <w:rPr>
                <w:rFonts w:ascii="Arial" w:hAnsi="Arial" w:cs="Arial"/>
                <w:sz w:val="16"/>
                <w:szCs w:val="16"/>
              </w:rPr>
              <w:t xml:space="preserve">Os materiais, objeto da presente Licitação, </w:t>
            </w:r>
            <w:r w:rsidR="00B146C1" w:rsidRPr="00B146C1">
              <w:rPr>
                <w:rFonts w:ascii="Arial" w:hAnsi="Arial" w:cs="Arial"/>
                <w:bCs/>
                <w:sz w:val="16"/>
                <w:szCs w:val="16"/>
              </w:rPr>
              <w:t>deverão ser entregues</w:t>
            </w:r>
            <w:r w:rsidR="00B146C1" w:rsidRPr="00B146C1">
              <w:rPr>
                <w:rFonts w:ascii="Arial" w:hAnsi="Arial" w:cs="Arial"/>
                <w:b/>
                <w:bCs/>
                <w:sz w:val="16"/>
                <w:szCs w:val="16"/>
              </w:rPr>
              <w:t xml:space="preserve"> </w:t>
            </w:r>
            <w:r w:rsidR="00B146C1" w:rsidRPr="00B146C1">
              <w:rPr>
                <w:rFonts w:ascii="Arial" w:hAnsi="Arial" w:cs="Arial"/>
                <w:sz w:val="16"/>
                <w:szCs w:val="16"/>
              </w:rPr>
              <w:t xml:space="preserve">com frete CIF, no (s) seguinte (s) local (is): Gerência de Almoxarifado e Patrimônio da SECRETARIA DE ESTADO DA EDUCAÇÃO - SEDUC – GAP/SEDUC, na Rua dos Imigrantes, nº 1699, Bairro São Sebastião II, ao lado do IDARON, em Porto Velho-RO, de segunda à sexta-feira, no horário das 07h30m às 13h30min, </w:t>
            </w:r>
            <w:r w:rsidR="00B146C1" w:rsidRPr="00B146C1">
              <w:rPr>
                <w:rFonts w:ascii="Arial" w:hAnsi="Arial" w:cs="Arial"/>
                <w:b/>
                <w:sz w:val="16"/>
                <w:szCs w:val="16"/>
                <w:u w:val="single"/>
              </w:rPr>
              <w:t>mediante prévio agendamento</w:t>
            </w:r>
            <w:r w:rsidR="00B146C1" w:rsidRPr="00B146C1">
              <w:rPr>
                <w:rFonts w:ascii="Arial" w:hAnsi="Arial" w:cs="Arial"/>
                <w:sz w:val="16"/>
                <w:szCs w:val="16"/>
              </w:rPr>
              <w:t xml:space="preserve"> junto ao GAP/SEDUC, pelos telefones: (69) 3216-5901 e (69) 3216-5923</w:t>
            </w:r>
            <w:r w:rsidR="00256EBE" w:rsidRPr="00B146C1">
              <w:rPr>
                <w:rFonts w:ascii="Arial" w:hAnsi="Arial" w:cs="Arial"/>
                <w:sz w:val="16"/>
                <w:szCs w:val="16"/>
                <w:lang w:eastAsia="pt-BR"/>
              </w:rPr>
              <w:t>.</w:t>
            </w:r>
          </w:p>
          <w:p w:rsidR="007D09C0" w:rsidRPr="00B146C1" w:rsidRDefault="007D09C0" w:rsidP="007D09C0">
            <w:pPr>
              <w:pStyle w:val="PargrafodaLista3"/>
              <w:ind w:left="360"/>
              <w:jc w:val="both"/>
              <w:rPr>
                <w:rFonts w:ascii="Arial" w:hAnsi="Arial" w:cs="Arial"/>
                <w:sz w:val="16"/>
                <w:szCs w:val="16"/>
                <w:lang w:eastAsia="pt-BR"/>
              </w:rPr>
            </w:pPr>
          </w:p>
          <w:p w:rsidR="00256EBE" w:rsidRPr="00B146C1" w:rsidRDefault="00256EBE" w:rsidP="00083F99">
            <w:pPr>
              <w:pStyle w:val="PargrafodaLista3"/>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B146C1" w:rsidRDefault="009D2314" w:rsidP="00160FBE">
      <w:pPr>
        <w:pStyle w:val="NormalWeb"/>
        <w:numPr>
          <w:ilvl w:val="1"/>
          <w:numId w:val="4"/>
        </w:numPr>
        <w:spacing w:before="0" w:beforeAutospacing="0" w:after="0" w:afterAutospacing="0"/>
        <w:jc w:val="both"/>
        <w:rPr>
          <w:rFonts w:ascii="Arial" w:hAnsi="Arial" w:cs="Arial"/>
          <w:sz w:val="16"/>
          <w:szCs w:val="16"/>
        </w:rPr>
      </w:pPr>
      <w:r w:rsidRPr="00B146C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B146C1" w:rsidRDefault="008E4E8A" w:rsidP="008E4E8A">
      <w:pPr>
        <w:pStyle w:val="NormalWeb"/>
        <w:spacing w:before="0" w:beforeAutospacing="0" w:after="0" w:afterAutospacing="0"/>
        <w:ind w:left="360"/>
        <w:jc w:val="both"/>
        <w:rPr>
          <w:rFonts w:ascii="Arial" w:hAnsi="Arial" w:cs="Arial"/>
          <w:sz w:val="16"/>
          <w:szCs w:val="16"/>
        </w:rPr>
      </w:pPr>
    </w:p>
    <w:p w:rsidR="009D2314" w:rsidRPr="00B146C1" w:rsidRDefault="005E2FA0" w:rsidP="009D2314">
      <w:pPr>
        <w:pStyle w:val="Lista2"/>
        <w:ind w:left="0" w:firstLine="0"/>
        <w:jc w:val="both"/>
        <w:rPr>
          <w:b/>
          <w:bCs/>
          <w:sz w:val="16"/>
          <w:szCs w:val="16"/>
        </w:rPr>
      </w:pPr>
      <w:r w:rsidRPr="00B146C1">
        <w:rPr>
          <w:b/>
          <w:bCs/>
          <w:color w:val="000000"/>
          <w:sz w:val="16"/>
          <w:szCs w:val="16"/>
        </w:rPr>
        <w:t>9.</w:t>
      </w:r>
      <w:r w:rsidR="009D2314" w:rsidRPr="00B146C1">
        <w:rPr>
          <w:b/>
          <w:bCs/>
          <w:color w:val="000000"/>
          <w:sz w:val="16"/>
          <w:szCs w:val="16"/>
        </w:rPr>
        <w:t xml:space="preserve"> </w:t>
      </w:r>
      <w:r w:rsidR="009D2314" w:rsidRPr="00B146C1">
        <w:rPr>
          <w:b/>
          <w:bCs/>
          <w:sz w:val="16"/>
          <w:szCs w:val="16"/>
        </w:rPr>
        <w:t>DAS SANÇÕES NO CASO DE INADIMPLÊNCIA E DO CANCELAMENTO DO REGISTRO DE PREÇOS</w:t>
      </w:r>
    </w:p>
    <w:p w:rsidR="00A848CB" w:rsidRPr="00B146C1" w:rsidRDefault="008E4E8A" w:rsidP="00A848CB">
      <w:pPr>
        <w:pStyle w:val="Lista2"/>
        <w:ind w:left="0" w:firstLine="0"/>
        <w:rPr>
          <w:b/>
          <w:bCs/>
          <w:sz w:val="16"/>
          <w:szCs w:val="16"/>
        </w:rPr>
      </w:pPr>
      <w:r w:rsidRPr="00B146C1">
        <w:rPr>
          <w:b/>
          <w:bCs/>
          <w:sz w:val="16"/>
          <w:szCs w:val="16"/>
        </w:rPr>
        <w:t xml:space="preserve"> </w:t>
      </w:r>
    </w:p>
    <w:p w:rsidR="00C80482" w:rsidRPr="00B146C1"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B146C1"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B146C1"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B146C1"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B146C1"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B146C1"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B146C1"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B146C1"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B146C1"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B146C1" w:rsidRPr="00B146C1" w:rsidRDefault="00B146C1" w:rsidP="00B146C1">
      <w:pPr>
        <w:pStyle w:val="PargrafodaLista"/>
        <w:widowControl w:val="0"/>
        <w:numPr>
          <w:ilvl w:val="0"/>
          <w:numId w:val="50"/>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B146C1">
      <w:pPr>
        <w:pStyle w:val="PargrafodaLista"/>
        <w:widowControl w:val="0"/>
        <w:numPr>
          <w:ilvl w:val="0"/>
          <w:numId w:val="50"/>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B146C1">
      <w:pPr>
        <w:pStyle w:val="PargrafodaLista"/>
        <w:widowControl w:val="0"/>
        <w:numPr>
          <w:ilvl w:val="0"/>
          <w:numId w:val="50"/>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B146C1">
      <w:pPr>
        <w:pStyle w:val="PargrafodaLista"/>
        <w:widowControl w:val="0"/>
        <w:numPr>
          <w:ilvl w:val="0"/>
          <w:numId w:val="50"/>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B146C1">
      <w:pPr>
        <w:pStyle w:val="PargrafodaLista"/>
        <w:widowControl w:val="0"/>
        <w:numPr>
          <w:ilvl w:val="0"/>
          <w:numId w:val="50"/>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B146C1">
      <w:pPr>
        <w:pStyle w:val="PargrafodaLista"/>
        <w:widowControl w:val="0"/>
        <w:numPr>
          <w:ilvl w:val="0"/>
          <w:numId w:val="50"/>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B146C1">
      <w:pPr>
        <w:pStyle w:val="PargrafodaLista"/>
        <w:widowControl w:val="0"/>
        <w:numPr>
          <w:ilvl w:val="0"/>
          <w:numId w:val="50"/>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B146C1">
      <w:pPr>
        <w:pStyle w:val="PargrafodaLista"/>
        <w:widowControl w:val="0"/>
        <w:numPr>
          <w:ilvl w:val="0"/>
          <w:numId w:val="50"/>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B146C1">
      <w:pPr>
        <w:pStyle w:val="PargrafodaLista"/>
        <w:widowControl w:val="0"/>
        <w:numPr>
          <w:ilvl w:val="0"/>
          <w:numId w:val="50"/>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B146C1">
      <w:pPr>
        <w:pStyle w:val="PRINCIPAL"/>
      </w:pPr>
      <w:r w:rsidRPr="00B146C1">
        <w:t>Além daquelas determinadas por leis, decretos, regulamentos e demais dispositivos legais, a CONTRATADA estará sujeita as sanções definidas neste Termo de Referência.</w:t>
      </w:r>
    </w:p>
    <w:p w:rsidR="00B146C1" w:rsidRPr="00B146C1" w:rsidRDefault="00B146C1" w:rsidP="00B146C1">
      <w:pPr>
        <w:widowControl w:val="0"/>
        <w:tabs>
          <w:tab w:val="left" w:pos="142"/>
        </w:tabs>
        <w:autoSpaceDE w:val="0"/>
        <w:autoSpaceDN w:val="0"/>
        <w:adjustRightInd w:val="0"/>
        <w:rPr>
          <w:rFonts w:ascii="Arial" w:eastAsia="Calibri" w:hAnsi="Arial" w:cs="Arial"/>
          <w:color w:val="000000"/>
          <w:sz w:val="16"/>
          <w:szCs w:val="16"/>
        </w:rPr>
      </w:pP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 xml:space="preserve">Sem prejuízo das sanções cominadas no art. 87, I, III e IV, da Lei nº 8.666/93, pela inexecução total ou parcial do instrumento de contrato, a Contratante poderá, garantida a prévia e ampla defesa, aplicar à Contratada multa (Tabela – Item </w:t>
      </w:r>
      <w:r w:rsidRPr="00B146C1">
        <w:rPr>
          <w:rFonts w:ascii="Arial" w:eastAsia="Calibri" w:hAnsi="Arial" w:cs="Arial"/>
          <w:b/>
          <w:color w:val="000000"/>
          <w:sz w:val="16"/>
          <w:szCs w:val="16"/>
        </w:rPr>
        <w:t>26.11</w:t>
      </w:r>
      <w:r w:rsidRPr="00B146C1">
        <w:rPr>
          <w:rFonts w:ascii="Arial" w:eastAsia="Calibri" w:hAnsi="Arial" w:cs="Arial"/>
          <w:color w:val="000000"/>
          <w:sz w:val="16"/>
          <w:szCs w:val="16"/>
        </w:rPr>
        <w:t>), sobre a parcela inadimplida do contrato.</w:t>
      </w:r>
    </w:p>
    <w:p w:rsidR="00B146C1" w:rsidRPr="00B146C1" w:rsidRDefault="00B146C1" w:rsidP="00B146C1">
      <w:pPr>
        <w:widowControl w:val="0"/>
        <w:tabs>
          <w:tab w:val="left" w:pos="142"/>
        </w:tabs>
        <w:autoSpaceDE w:val="0"/>
        <w:autoSpaceDN w:val="0"/>
        <w:adjustRightInd w:val="0"/>
        <w:rPr>
          <w:rFonts w:ascii="Arial" w:eastAsia="Calibri" w:hAnsi="Arial" w:cs="Arial"/>
          <w:color w:val="000000"/>
          <w:sz w:val="16"/>
          <w:szCs w:val="16"/>
        </w:rPr>
      </w:pP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 xml:space="preserve">Se a adjudicatária recusar-se a retirar o instrumento contratual injustificadamente ou se não apresentar situação regular na ocasião dos recebimentos, garantida a prévia e ampla defesa, aplicar à Contratada </w:t>
      </w:r>
      <w:r w:rsidRPr="00B146C1">
        <w:rPr>
          <w:rFonts w:ascii="Arial" w:eastAsia="Calibri" w:hAnsi="Arial" w:cs="Arial"/>
          <w:b/>
          <w:color w:val="000000"/>
          <w:sz w:val="16"/>
          <w:szCs w:val="16"/>
        </w:rPr>
        <w:t>multa de até 10% (dez por cento) sobre o valor adjudicado</w:t>
      </w:r>
      <w:r w:rsidRPr="00B146C1">
        <w:rPr>
          <w:rFonts w:ascii="Arial" w:eastAsia="Calibri" w:hAnsi="Arial" w:cs="Arial"/>
          <w:color w:val="000000"/>
          <w:sz w:val="16"/>
          <w:szCs w:val="16"/>
        </w:rPr>
        <w:t>.</w:t>
      </w:r>
    </w:p>
    <w:p w:rsidR="00B146C1" w:rsidRPr="00B146C1" w:rsidRDefault="00B146C1" w:rsidP="00B146C1">
      <w:pPr>
        <w:widowControl w:val="0"/>
        <w:tabs>
          <w:tab w:val="left" w:pos="142"/>
        </w:tabs>
        <w:autoSpaceDE w:val="0"/>
        <w:autoSpaceDN w:val="0"/>
        <w:adjustRightInd w:val="0"/>
        <w:rPr>
          <w:rFonts w:ascii="Arial" w:eastAsia="Calibri" w:hAnsi="Arial" w:cs="Arial"/>
          <w:color w:val="000000"/>
          <w:sz w:val="16"/>
          <w:szCs w:val="16"/>
        </w:rPr>
      </w:pP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B146C1">
        <w:rPr>
          <w:rFonts w:ascii="Arial" w:eastAsia="Calibri" w:hAnsi="Arial" w:cs="Arial"/>
          <w:b/>
          <w:color w:val="000000"/>
          <w:sz w:val="16"/>
          <w:szCs w:val="16"/>
        </w:rPr>
        <w:t xml:space="preserve">ficará impedida de licitar e contratar com o Estado, e será </w:t>
      </w:r>
      <w:proofErr w:type="gramStart"/>
      <w:r w:rsidRPr="00B146C1">
        <w:rPr>
          <w:rFonts w:ascii="Arial" w:eastAsia="Calibri" w:hAnsi="Arial" w:cs="Arial"/>
          <w:b/>
          <w:color w:val="000000"/>
          <w:sz w:val="16"/>
          <w:szCs w:val="16"/>
        </w:rPr>
        <w:t>descredenciado no Cadastro de Fornecedores Estadual</w:t>
      </w:r>
      <w:proofErr w:type="gramEnd"/>
      <w:r w:rsidRPr="00B146C1">
        <w:rPr>
          <w:rFonts w:ascii="Arial" w:eastAsia="Calibri" w:hAnsi="Arial" w:cs="Arial"/>
          <w:b/>
          <w:color w:val="000000"/>
          <w:sz w:val="16"/>
          <w:szCs w:val="16"/>
        </w:rPr>
        <w:t>, pelo prazo de</w:t>
      </w:r>
      <w:r w:rsidRPr="00B146C1">
        <w:rPr>
          <w:rFonts w:ascii="Arial" w:eastAsia="Calibri" w:hAnsi="Arial" w:cs="Arial"/>
          <w:color w:val="000000"/>
          <w:sz w:val="16"/>
          <w:szCs w:val="16"/>
        </w:rPr>
        <w:t xml:space="preserve"> </w:t>
      </w:r>
      <w:r w:rsidRPr="00B146C1">
        <w:rPr>
          <w:rFonts w:ascii="Arial" w:eastAsia="Calibri" w:hAnsi="Arial" w:cs="Arial"/>
          <w:b/>
          <w:color w:val="000000"/>
          <w:sz w:val="16"/>
          <w:szCs w:val="16"/>
        </w:rPr>
        <w:t>até 05 (cinco) anos</w:t>
      </w:r>
      <w:r w:rsidRPr="00B146C1">
        <w:rPr>
          <w:rFonts w:ascii="Arial" w:eastAsia="Calibri" w:hAnsi="Arial" w:cs="Arial"/>
          <w:color w:val="000000"/>
          <w:sz w:val="16"/>
          <w:szCs w:val="16"/>
        </w:rPr>
        <w:t>, sem prejuízo das multas previstas no Edital e das demais cominações legais, devendo ser incluída a penalidade no SICAFI e no CAGEFOR (Cadastro Estadual de Fornecedores Impedidos de Licitar).</w:t>
      </w:r>
    </w:p>
    <w:p w:rsidR="00B146C1" w:rsidRPr="00B146C1" w:rsidRDefault="00B146C1" w:rsidP="00B146C1">
      <w:pPr>
        <w:widowControl w:val="0"/>
        <w:tabs>
          <w:tab w:val="left" w:pos="142"/>
        </w:tabs>
        <w:autoSpaceDE w:val="0"/>
        <w:autoSpaceDN w:val="0"/>
        <w:adjustRightInd w:val="0"/>
        <w:rPr>
          <w:rFonts w:ascii="Arial" w:eastAsia="Calibri" w:hAnsi="Arial" w:cs="Arial"/>
          <w:color w:val="000000"/>
          <w:sz w:val="16"/>
          <w:szCs w:val="16"/>
        </w:rPr>
      </w:pP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B146C1">
        <w:rPr>
          <w:rFonts w:ascii="Arial" w:eastAsia="Calibri" w:hAnsi="Arial" w:cs="Arial"/>
          <w:b/>
          <w:color w:val="000000"/>
          <w:sz w:val="16"/>
          <w:szCs w:val="16"/>
        </w:rPr>
        <w:t>caso houver</w:t>
      </w:r>
      <w:r w:rsidRPr="00B146C1">
        <w:rPr>
          <w:rFonts w:ascii="Arial" w:eastAsia="Calibri" w:hAnsi="Arial" w:cs="Arial"/>
          <w:color w:val="000000"/>
          <w:sz w:val="16"/>
          <w:szCs w:val="16"/>
        </w:rPr>
        <w:t>. Mantendo-se o insucesso, seus dados serão encaminhados ao órgão competente para que seja inscrita na dívida ativa, podendo, ainda a Administração proceder à cobrança judicial.</w:t>
      </w:r>
    </w:p>
    <w:p w:rsidR="00B146C1" w:rsidRPr="00B146C1" w:rsidRDefault="00B146C1" w:rsidP="00B146C1">
      <w:pPr>
        <w:widowControl w:val="0"/>
        <w:tabs>
          <w:tab w:val="left" w:pos="142"/>
        </w:tabs>
        <w:autoSpaceDE w:val="0"/>
        <w:autoSpaceDN w:val="0"/>
        <w:adjustRightInd w:val="0"/>
        <w:rPr>
          <w:rFonts w:ascii="Arial" w:eastAsia="Calibri" w:hAnsi="Arial" w:cs="Arial"/>
          <w:color w:val="000000"/>
          <w:sz w:val="16"/>
          <w:szCs w:val="16"/>
        </w:rPr>
      </w:pP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As multas previstas nesta seção não eximem a adjudicatária ou contratada da reparação dos eventuais danos, perdas ou prejuízos que seu ato punível venha causar à Administração.</w:t>
      </w:r>
    </w:p>
    <w:p w:rsidR="00B146C1" w:rsidRPr="00B146C1" w:rsidRDefault="00B146C1" w:rsidP="00B146C1">
      <w:pPr>
        <w:widowControl w:val="0"/>
        <w:tabs>
          <w:tab w:val="left" w:pos="142"/>
        </w:tabs>
        <w:autoSpaceDE w:val="0"/>
        <w:autoSpaceDN w:val="0"/>
        <w:adjustRightInd w:val="0"/>
        <w:rPr>
          <w:rFonts w:ascii="Arial" w:eastAsia="Calibri" w:hAnsi="Arial" w:cs="Arial"/>
          <w:color w:val="000000"/>
          <w:sz w:val="16"/>
          <w:szCs w:val="16"/>
        </w:rPr>
      </w:pP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146C1" w:rsidRPr="00B146C1" w:rsidRDefault="00B146C1" w:rsidP="00B146C1">
      <w:pPr>
        <w:widowControl w:val="0"/>
        <w:tabs>
          <w:tab w:val="left" w:pos="142"/>
        </w:tabs>
        <w:autoSpaceDE w:val="0"/>
        <w:autoSpaceDN w:val="0"/>
        <w:adjustRightInd w:val="0"/>
        <w:rPr>
          <w:rFonts w:ascii="Arial" w:eastAsia="Calibri" w:hAnsi="Arial" w:cs="Arial"/>
          <w:color w:val="000000"/>
          <w:sz w:val="16"/>
          <w:szCs w:val="16"/>
        </w:rPr>
      </w:pP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 xml:space="preserve">São exemplos de infração administrativa penalizáveis, nos termos da Lei nº 8.666, de 1993, da Lei nº 10.520, de 2002, </w:t>
      </w:r>
      <w:r w:rsidRPr="00B146C1">
        <w:rPr>
          <w:rFonts w:ascii="Arial" w:eastAsia="Calibri" w:hAnsi="Arial" w:cs="Arial"/>
          <w:b/>
          <w:color w:val="000000"/>
          <w:sz w:val="16"/>
          <w:szCs w:val="16"/>
        </w:rPr>
        <w:t>dos Decretos Estaduais nº 12.205/06, 12.234/06 (Pregão Eletrônico e Presencial):</w:t>
      </w:r>
    </w:p>
    <w:p w:rsidR="00B146C1" w:rsidRPr="00B146C1" w:rsidRDefault="00B146C1" w:rsidP="00B146C1">
      <w:pPr>
        <w:widowControl w:val="0"/>
        <w:tabs>
          <w:tab w:val="left" w:pos="142"/>
        </w:tabs>
        <w:autoSpaceDE w:val="0"/>
        <w:autoSpaceDN w:val="0"/>
        <w:adjustRightInd w:val="0"/>
        <w:rPr>
          <w:rFonts w:ascii="Arial" w:eastAsia="Calibri" w:hAnsi="Arial" w:cs="Arial"/>
          <w:color w:val="000000"/>
          <w:sz w:val="16"/>
          <w:szCs w:val="16"/>
        </w:rPr>
      </w:pPr>
    </w:p>
    <w:p w:rsidR="00B146C1" w:rsidRPr="00B146C1" w:rsidRDefault="00B146C1" w:rsidP="00B146C1">
      <w:pPr>
        <w:numPr>
          <w:ilvl w:val="0"/>
          <w:numId w:val="12"/>
        </w:numPr>
        <w:tabs>
          <w:tab w:val="left" w:pos="142"/>
          <w:tab w:val="left" w:pos="567"/>
        </w:tabs>
        <w:ind w:left="0" w:firstLine="0"/>
        <w:contextualSpacing/>
        <w:jc w:val="both"/>
        <w:rPr>
          <w:rFonts w:ascii="Arial" w:hAnsi="Arial" w:cs="Arial"/>
          <w:sz w:val="16"/>
          <w:szCs w:val="16"/>
        </w:rPr>
      </w:pPr>
      <w:r w:rsidRPr="00B146C1">
        <w:rPr>
          <w:rFonts w:ascii="Arial" w:hAnsi="Arial" w:cs="Arial"/>
          <w:sz w:val="16"/>
          <w:szCs w:val="16"/>
        </w:rPr>
        <w:t>Inexecução total ou parcial do contrato;</w:t>
      </w:r>
    </w:p>
    <w:p w:rsidR="00B146C1" w:rsidRPr="00B146C1" w:rsidRDefault="00B146C1" w:rsidP="00B146C1">
      <w:pPr>
        <w:numPr>
          <w:ilvl w:val="0"/>
          <w:numId w:val="12"/>
        </w:numPr>
        <w:tabs>
          <w:tab w:val="left" w:pos="142"/>
          <w:tab w:val="left" w:pos="567"/>
        </w:tabs>
        <w:ind w:left="0" w:firstLine="0"/>
        <w:contextualSpacing/>
        <w:jc w:val="both"/>
        <w:rPr>
          <w:rFonts w:ascii="Arial" w:hAnsi="Arial" w:cs="Arial"/>
          <w:sz w:val="16"/>
          <w:szCs w:val="16"/>
        </w:rPr>
      </w:pPr>
      <w:r w:rsidRPr="00B146C1">
        <w:rPr>
          <w:rFonts w:ascii="Arial" w:hAnsi="Arial" w:cs="Arial"/>
          <w:sz w:val="16"/>
          <w:szCs w:val="16"/>
        </w:rPr>
        <w:t>Apresentação de documentação falsa;</w:t>
      </w:r>
    </w:p>
    <w:p w:rsidR="00B146C1" w:rsidRPr="00B146C1" w:rsidRDefault="00B146C1" w:rsidP="00B146C1">
      <w:pPr>
        <w:numPr>
          <w:ilvl w:val="0"/>
          <w:numId w:val="12"/>
        </w:numPr>
        <w:tabs>
          <w:tab w:val="left" w:pos="142"/>
          <w:tab w:val="left" w:pos="567"/>
        </w:tabs>
        <w:ind w:left="0" w:firstLine="0"/>
        <w:contextualSpacing/>
        <w:jc w:val="both"/>
        <w:rPr>
          <w:rFonts w:ascii="Arial" w:hAnsi="Arial" w:cs="Arial"/>
          <w:sz w:val="16"/>
          <w:szCs w:val="16"/>
        </w:rPr>
      </w:pPr>
      <w:r>
        <w:rPr>
          <w:rFonts w:ascii="Arial" w:hAnsi="Arial" w:cs="Arial"/>
          <w:sz w:val="16"/>
          <w:szCs w:val="16"/>
        </w:rPr>
        <w:t xml:space="preserve">        </w:t>
      </w:r>
      <w:r w:rsidRPr="00B146C1">
        <w:rPr>
          <w:rFonts w:ascii="Arial" w:hAnsi="Arial" w:cs="Arial"/>
          <w:sz w:val="16"/>
          <w:szCs w:val="16"/>
        </w:rPr>
        <w:t>Comportamento inidôneo;</w:t>
      </w:r>
    </w:p>
    <w:p w:rsidR="00B146C1" w:rsidRPr="00B146C1" w:rsidRDefault="00B146C1" w:rsidP="00B146C1">
      <w:pPr>
        <w:numPr>
          <w:ilvl w:val="0"/>
          <w:numId w:val="12"/>
        </w:numPr>
        <w:tabs>
          <w:tab w:val="left" w:pos="142"/>
          <w:tab w:val="left" w:pos="567"/>
        </w:tabs>
        <w:ind w:left="0" w:firstLine="0"/>
        <w:contextualSpacing/>
        <w:jc w:val="both"/>
        <w:rPr>
          <w:rFonts w:ascii="Arial" w:hAnsi="Arial" w:cs="Arial"/>
          <w:sz w:val="16"/>
          <w:szCs w:val="16"/>
        </w:rPr>
      </w:pPr>
      <w:r w:rsidRPr="00B146C1">
        <w:rPr>
          <w:rFonts w:ascii="Arial" w:hAnsi="Arial" w:cs="Arial"/>
          <w:sz w:val="16"/>
          <w:szCs w:val="16"/>
        </w:rPr>
        <w:t>Fraude fiscal;</w:t>
      </w:r>
    </w:p>
    <w:p w:rsidR="00B146C1" w:rsidRPr="00B146C1" w:rsidRDefault="00B146C1" w:rsidP="00B146C1">
      <w:pPr>
        <w:numPr>
          <w:ilvl w:val="0"/>
          <w:numId w:val="12"/>
        </w:numPr>
        <w:tabs>
          <w:tab w:val="left" w:pos="142"/>
          <w:tab w:val="left" w:pos="567"/>
        </w:tabs>
        <w:ind w:left="0" w:firstLine="0"/>
        <w:contextualSpacing/>
        <w:jc w:val="both"/>
        <w:rPr>
          <w:rFonts w:ascii="Arial" w:hAnsi="Arial" w:cs="Arial"/>
          <w:sz w:val="16"/>
          <w:szCs w:val="16"/>
        </w:rPr>
      </w:pPr>
      <w:r w:rsidRPr="00B146C1">
        <w:rPr>
          <w:rFonts w:ascii="Arial" w:hAnsi="Arial" w:cs="Arial"/>
          <w:sz w:val="16"/>
          <w:szCs w:val="16"/>
        </w:rPr>
        <w:t>Descumprimento de qualquer dos deveres elencados no Edital ou no Contrato;</w:t>
      </w:r>
    </w:p>
    <w:p w:rsidR="00B146C1" w:rsidRPr="00B146C1" w:rsidRDefault="00B146C1" w:rsidP="00B146C1">
      <w:pPr>
        <w:tabs>
          <w:tab w:val="left" w:pos="142"/>
          <w:tab w:val="left" w:pos="567"/>
        </w:tabs>
        <w:contextualSpacing/>
        <w:rPr>
          <w:rFonts w:ascii="Arial" w:hAnsi="Arial" w:cs="Arial"/>
          <w:sz w:val="16"/>
          <w:szCs w:val="16"/>
        </w:rPr>
      </w:pP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B146C1" w:rsidRPr="00B146C1" w:rsidRDefault="00B146C1" w:rsidP="00B146C1">
      <w:pPr>
        <w:tabs>
          <w:tab w:val="left" w:pos="142"/>
          <w:tab w:val="left" w:pos="567"/>
        </w:tabs>
        <w:suppressAutoHyphens/>
        <w:rPr>
          <w:rFonts w:ascii="Arial" w:hAnsi="Arial" w:cs="Arial"/>
          <w:sz w:val="16"/>
          <w:szCs w:val="16"/>
        </w:rPr>
      </w:pPr>
    </w:p>
    <w:p w:rsidR="00B146C1" w:rsidRPr="00B146C1" w:rsidRDefault="00B146C1" w:rsidP="00B146C1">
      <w:pPr>
        <w:widowControl w:val="0"/>
        <w:numPr>
          <w:ilvl w:val="1"/>
          <w:numId w:val="50"/>
        </w:numPr>
        <w:tabs>
          <w:tab w:val="left" w:pos="142"/>
        </w:tabs>
        <w:autoSpaceDE w:val="0"/>
        <w:autoSpaceDN w:val="0"/>
        <w:adjustRightInd w:val="0"/>
        <w:ind w:left="0" w:firstLine="0"/>
        <w:jc w:val="both"/>
        <w:rPr>
          <w:rFonts w:ascii="Arial" w:eastAsia="Calibri" w:hAnsi="Arial" w:cs="Arial"/>
          <w:color w:val="000000"/>
          <w:sz w:val="16"/>
          <w:szCs w:val="16"/>
        </w:rPr>
      </w:pPr>
      <w:r w:rsidRPr="00B146C1">
        <w:rPr>
          <w:rFonts w:ascii="Arial" w:eastAsia="Calibri"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B146C1" w:rsidRPr="00B146C1" w:rsidRDefault="00B146C1" w:rsidP="00B146C1">
      <w:pPr>
        <w:pStyle w:val="SemEspaamento"/>
        <w:tabs>
          <w:tab w:val="left" w:pos="0"/>
          <w:tab w:val="left" w:pos="567"/>
        </w:tabs>
        <w:suppressAutoHyphens/>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63"/>
        <w:gridCol w:w="8224"/>
        <w:gridCol w:w="771"/>
        <w:gridCol w:w="1425"/>
      </w:tblGrid>
      <w:tr w:rsidR="00B146C1" w:rsidRPr="00B146C1" w:rsidTr="00882C18">
        <w:trPr>
          <w:trHeight w:val="170"/>
        </w:trPr>
        <w:tc>
          <w:tcPr>
            <w:tcW w:w="5000" w:type="pct"/>
            <w:gridSpan w:val="4"/>
            <w:vAlign w:val="center"/>
          </w:tcPr>
          <w:p w:rsidR="00B146C1" w:rsidRPr="00B146C1" w:rsidRDefault="00B146C1" w:rsidP="00882C18">
            <w:pPr>
              <w:tabs>
                <w:tab w:val="left" w:pos="567"/>
                <w:tab w:val="left" w:pos="709"/>
              </w:tabs>
              <w:suppressAutoHyphens/>
              <w:jc w:val="center"/>
              <w:rPr>
                <w:rFonts w:ascii="Arial" w:eastAsia="Calibri" w:hAnsi="Arial" w:cs="Arial"/>
                <w:b/>
                <w:sz w:val="16"/>
                <w:szCs w:val="16"/>
                <w:highlight w:val="yellow"/>
                <w:lang w:eastAsia="en-US"/>
              </w:rPr>
            </w:pPr>
            <w:r w:rsidRPr="00B146C1">
              <w:rPr>
                <w:rFonts w:ascii="Arial" w:eastAsia="Calibri" w:hAnsi="Arial" w:cs="Arial"/>
                <w:b/>
                <w:sz w:val="16"/>
                <w:szCs w:val="16"/>
                <w:lang w:eastAsia="en-US"/>
              </w:rPr>
              <w:t>TABELA DE MULTAS - MATERIAIS</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tabs>
                <w:tab w:val="left" w:pos="567"/>
              </w:tabs>
              <w:autoSpaceDE w:val="0"/>
              <w:autoSpaceDN w:val="0"/>
              <w:adjustRightInd w:val="0"/>
              <w:ind w:right="14"/>
              <w:jc w:val="center"/>
              <w:rPr>
                <w:rFonts w:ascii="Arial" w:hAnsi="Arial" w:cs="Arial"/>
                <w:b/>
                <w:bCs/>
                <w:sz w:val="16"/>
                <w:szCs w:val="16"/>
              </w:rPr>
            </w:pPr>
            <w:r w:rsidRPr="00B146C1">
              <w:rPr>
                <w:rFonts w:ascii="Arial" w:hAnsi="Arial" w:cs="Arial"/>
                <w:b/>
                <w:bCs/>
                <w:sz w:val="16"/>
                <w:szCs w:val="16"/>
              </w:rPr>
              <w:t>Item</w:t>
            </w:r>
          </w:p>
        </w:tc>
        <w:tc>
          <w:tcPr>
            <w:tcW w:w="3710" w:type="pct"/>
            <w:vAlign w:val="center"/>
          </w:tcPr>
          <w:p w:rsidR="00B146C1" w:rsidRPr="00B146C1" w:rsidRDefault="00B146C1" w:rsidP="00882C18">
            <w:pPr>
              <w:tabs>
                <w:tab w:val="left" w:pos="567"/>
              </w:tabs>
              <w:autoSpaceDE w:val="0"/>
              <w:autoSpaceDN w:val="0"/>
              <w:adjustRightInd w:val="0"/>
              <w:jc w:val="center"/>
              <w:rPr>
                <w:rFonts w:ascii="Arial" w:hAnsi="Arial" w:cs="Arial"/>
                <w:b/>
                <w:bCs/>
                <w:sz w:val="16"/>
                <w:szCs w:val="16"/>
              </w:rPr>
            </w:pPr>
            <w:r w:rsidRPr="00B146C1">
              <w:rPr>
                <w:rFonts w:ascii="Arial" w:hAnsi="Arial" w:cs="Arial"/>
                <w:b/>
                <w:bCs/>
                <w:sz w:val="16"/>
                <w:szCs w:val="16"/>
              </w:rPr>
              <w:t>Descrição da Infração</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b/>
                <w:bCs/>
                <w:sz w:val="16"/>
                <w:szCs w:val="16"/>
              </w:rPr>
            </w:pPr>
            <w:r w:rsidRPr="00B146C1">
              <w:rPr>
                <w:rFonts w:ascii="Arial" w:hAnsi="Arial" w:cs="Arial"/>
                <w:b/>
                <w:bCs/>
                <w:sz w:val="16"/>
                <w:szCs w:val="16"/>
              </w:rPr>
              <w:t>Grau</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b/>
                <w:bCs/>
                <w:sz w:val="16"/>
                <w:szCs w:val="16"/>
              </w:rPr>
            </w:pPr>
            <w:r w:rsidRPr="00B146C1">
              <w:rPr>
                <w:rFonts w:ascii="Arial" w:hAnsi="Arial" w:cs="Arial"/>
                <w:b/>
                <w:bCs/>
                <w:sz w:val="16"/>
                <w:szCs w:val="16"/>
              </w:rPr>
              <w:t>Multa*</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pStyle w:val="PargrafodaLista"/>
              <w:tabs>
                <w:tab w:val="left" w:pos="567"/>
              </w:tabs>
              <w:autoSpaceDE w:val="0"/>
              <w:autoSpaceDN w:val="0"/>
              <w:adjustRightInd w:val="0"/>
              <w:ind w:left="0" w:right="14"/>
              <w:jc w:val="center"/>
              <w:rPr>
                <w:rFonts w:ascii="Arial" w:hAnsi="Arial" w:cs="Arial"/>
                <w:bCs/>
                <w:sz w:val="16"/>
                <w:szCs w:val="16"/>
              </w:rPr>
            </w:pPr>
            <w:r w:rsidRPr="00B146C1">
              <w:rPr>
                <w:rFonts w:ascii="Arial" w:hAnsi="Arial" w:cs="Arial"/>
                <w:bCs/>
                <w:sz w:val="16"/>
                <w:szCs w:val="16"/>
              </w:rPr>
              <w:t>01</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rPr>
            </w:pPr>
            <w:r w:rsidRPr="00B146C1">
              <w:rPr>
                <w:rFonts w:ascii="Arial" w:hAnsi="Arial" w:cs="Arial"/>
                <w:sz w:val="16"/>
                <w:szCs w:val="16"/>
              </w:rPr>
              <w:t xml:space="preserve">Permitir situação que crie a possibilidade ou cause </w:t>
            </w:r>
            <w:proofErr w:type="gramStart"/>
            <w:r w:rsidRPr="00B146C1">
              <w:rPr>
                <w:rFonts w:ascii="Arial" w:hAnsi="Arial" w:cs="Arial"/>
                <w:sz w:val="16"/>
                <w:szCs w:val="16"/>
              </w:rPr>
              <w:t>danos físico</w:t>
            </w:r>
            <w:proofErr w:type="gramEnd"/>
            <w:r w:rsidRPr="00B146C1">
              <w:rPr>
                <w:rFonts w:ascii="Arial" w:hAnsi="Arial" w:cs="Arial"/>
                <w:sz w:val="16"/>
                <w:szCs w:val="16"/>
              </w:rPr>
              <w:t>, lesão corporal ou consequências letais; por ocorrência.</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06</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4,0% por dia</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pStyle w:val="PargrafodaLista"/>
              <w:tabs>
                <w:tab w:val="left" w:pos="567"/>
              </w:tabs>
              <w:autoSpaceDE w:val="0"/>
              <w:autoSpaceDN w:val="0"/>
              <w:adjustRightInd w:val="0"/>
              <w:ind w:left="0" w:right="14"/>
              <w:jc w:val="center"/>
              <w:rPr>
                <w:rFonts w:ascii="Arial" w:hAnsi="Arial" w:cs="Arial"/>
                <w:bCs/>
                <w:sz w:val="16"/>
                <w:szCs w:val="16"/>
              </w:rPr>
            </w:pPr>
            <w:r w:rsidRPr="00B146C1">
              <w:rPr>
                <w:rFonts w:ascii="Arial" w:hAnsi="Arial" w:cs="Arial"/>
                <w:bCs/>
                <w:sz w:val="16"/>
                <w:szCs w:val="16"/>
              </w:rPr>
              <w:t>02</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rPr>
            </w:pPr>
            <w:r w:rsidRPr="00B146C1">
              <w:rPr>
                <w:rFonts w:ascii="Arial" w:hAnsi="Arial" w:cs="Arial"/>
                <w:sz w:val="16"/>
                <w:szCs w:val="16"/>
              </w:rPr>
              <w:t>Suspender ou interromper, salvo por motivo de força maior ou caso fortuito, os fornecimentos dos materiais/bens adquiridos, por dia e por unidade de atendimento;</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05</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3,2% por dia</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pStyle w:val="PargrafodaLista"/>
              <w:tabs>
                <w:tab w:val="left" w:pos="567"/>
              </w:tabs>
              <w:autoSpaceDE w:val="0"/>
              <w:autoSpaceDN w:val="0"/>
              <w:adjustRightInd w:val="0"/>
              <w:ind w:left="0" w:right="14"/>
              <w:jc w:val="center"/>
              <w:rPr>
                <w:rFonts w:ascii="Arial" w:hAnsi="Arial" w:cs="Arial"/>
                <w:bCs/>
                <w:sz w:val="16"/>
                <w:szCs w:val="16"/>
              </w:rPr>
            </w:pPr>
            <w:r w:rsidRPr="00B146C1">
              <w:rPr>
                <w:rFonts w:ascii="Arial" w:hAnsi="Arial" w:cs="Arial"/>
                <w:bCs/>
                <w:sz w:val="16"/>
                <w:szCs w:val="16"/>
              </w:rPr>
              <w:t>03</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rPr>
            </w:pPr>
            <w:r w:rsidRPr="00B146C1">
              <w:rPr>
                <w:rFonts w:ascii="Arial" w:hAnsi="Arial" w:cs="Arial"/>
                <w:sz w:val="16"/>
                <w:szCs w:val="16"/>
              </w:rPr>
              <w:t>Recusar-se a executar as determinações feitas pela FISCALIZAÇÃO, sem motivo justificado; por ocorrência;</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04</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1,6% por dia</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pStyle w:val="PargrafodaLista"/>
              <w:tabs>
                <w:tab w:val="left" w:pos="567"/>
              </w:tabs>
              <w:autoSpaceDE w:val="0"/>
              <w:autoSpaceDN w:val="0"/>
              <w:adjustRightInd w:val="0"/>
              <w:ind w:left="0" w:right="14"/>
              <w:jc w:val="center"/>
              <w:rPr>
                <w:rFonts w:ascii="Arial" w:hAnsi="Arial" w:cs="Arial"/>
                <w:bCs/>
                <w:sz w:val="16"/>
                <w:szCs w:val="16"/>
              </w:rPr>
            </w:pPr>
            <w:r w:rsidRPr="00B146C1">
              <w:rPr>
                <w:rFonts w:ascii="Arial" w:hAnsi="Arial" w:cs="Arial"/>
                <w:bCs/>
                <w:sz w:val="16"/>
                <w:szCs w:val="16"/>
              </w:rPr>
              <w:t>04</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rPr>
            </w:pPr>
            <w:r w:rsidRPr="00B146C1">
              <w:rPr>
                <w:rFonts w:ascii="Arial" w:hAnsi="Arial" w:cs="Arial"/>
                <w:sz w:val="16"/>
                <w:szCs w:val="16"/>
              </w:rPr>
              <w:t>Destruir ou danificar documentos por culpa ou dolo de seus agentes; por ocorrência.</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05</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3,2% por dia</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pStyle w:val="PargrafodaLista"/>
              <w:tabs>
                <w:tab w:val="left" w:pos="567"/>
              </w:tabs>
              <w:autoSpaceDE w:val="0"/>
              <w:autoSpaceDN w:val="0"/>
              <w:adjustRightInd w:val="0"/>
              <w:ind w:left="0"/>
              <w:jc w:val="center"/>
              <w:rPr>
                <w:rFonts w:ascii="Arial" w:hAnsi="Arial" w:cs="Arial"/>
                <w:bCs/>
                <w:sz w:val="16"/>
                <w:szCs w:val="16"/>
              </w:rPr>
            </w:pPr>
            <w:r w:rsidRPr="00B146C1">
              <w:rPr>
                <w:rFonts w:ascii="Arial" w:hAnsi="Arial" w:cs="Arial"/>
                <w:bCs/>
                <w:sz w:val="16"/>
                <w:szCs w:val="16"/>
              </w:rPr>
              <w:t>05</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rPr>
            </w:pPr>
            <w:r w:rsidRPr="00B146C1">
              <w:rPr>
                <w:rFonts w:ascii="Arial" w:hAnsi="Arial" w:cs="Arial"/>
                <w:sz w:val="16"/>
                <w:szCs w:val="16"/>
              </w:rPr>
              <w:t>Executar a entrega incompleta, paliativo substitutivo como por caráter permanente, ou deixar de providenciar recomposição complementar; por ocorrência.</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02</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0,4% por dia</w:t>
            </w:r>
          </w:p>
        </w:tc>
      </w:tr>
      <w:tr w:rsidR="00B146C1" w:rsidRPr="00B146C1" w:rsidTr="00882C18">
        <w:tblPrEx>
          <w:tblCellMar>
            <w:left w:w="108" w:type="dxa"/>
            <w:right w:w="108" w:type="dxa"/>
          </w:tblCellMar>
          <w:tblLook w:val="04A0"/>
        </w:tblPrEx>
        <w:trPr>
          <w:trHeight w:val="170"/>
        </w:trPr>
        <w:tc>
          <w:tcPr>
            <w:tcW w:w="299" w:type="pct"/>
            <w:tcBorders>
              <w:bottom w:val="single" w:sz="4" w:space="0" w:color="auto"/>
            </w:tcBorders>
            <w:vAlign w:val="center"/>
          </w:tcPr>
          <w:p w:rsidR="00B146C1" w:rsidRPr="00B146C1" w:rsidRDefault="00B146C1" w:rsidP="00882C18">
            <w:pPr>
              <w:pStyle w:val="PargrafodaLista"/>
              <w:tabs>
                <w:tab w:val="left" w:pos="567"/>
              </w:tabs>
              <w:autoSpaceDE w:val="0"/>
              <w:autoSpaceDN w:val="0"/>
              <w:adjustRightInd w:val="0"/>
              <w:ind w:left="0"/>
              <w:jc w:val="center"/>
              <w:rPr>
                <w:rFonts w:ascii="Arial" w:hAnsi="Arial" w:cs="Arial"/>
                <w:bCs/>
                <w:sz w:val="16"/>
                <w:szCs w:val="16"/>
              </w:rPr>
            </w:pPr>
            <w:r w:rsidRPr="00B146C1">
              <w:rPr>
                <w:rFonts w:ascii="Arial" w:hAnsi="Arial" w:cs="Arial"/>
                <w:bCs/>
                <w:sz w:val="16"/>
                <w:szCs w:val="16"/>
              </w:rPr>
              <w:t>06</w:t>
            </w:r>
          </w:p>
        </w:tc>
        <w:tc>
          <w:tcPr>
            <w:tcW w:w="3710" w:type="pct"/>
            <w:tcBorders>
              <w:bottom w:val="single" w:sz="4" w:space="0" w:color="auto"/>
            </w:tcBorders>
            <w:vAlign w:val="center"/>
          </w:tcPr>
          <w:p w:rsidR="00B146C1" w:rsidRPr="00B146C1" w:rsidRDefault="00B146C1" w:rsidP="00882C18">
            <w:pPr>
              <w:tabs>
                <w:tab w:val="left" w:pos="567"/>
                <w:tab w:val="left" w:pos="709"/>
              </w:tabs>
              <w:suppressAutoHyphens/>
              <w:rPr>
                <w:rFonts w:ascii="Arial" w:eastAsia="Calibri" w:hAnsi="Arial" w:cs="Arial"/>
                <w:sz w:val="16"/>
                <w:szCs w:val="16"/>
                <w:lang w:eastAsia="en-US"/>
              </w:rPr>
            </w:pPr>
            <w:r w:rsidRPr="00B146C1">
              <w:rPr>
                <w:rFonts w:ascii="Arial" w:eastAsia="Calibri" w:hAnsi="Arial" w:cs="Arial"/>
                <w:sz w:val="16"/>
                <w:szCs w:val="16"/>
                <w:lang w:eastAsia="en-US"/>
              </w:rPr>
              <w:t>Inexecução total do contrato;</w:t>
            </w:r>
          </w:p>
        </w:tc>
        <w:tc>
          <w:tcPr>
            <w:tcW w:w="348" w:type="pct"/>
            <w:tcBorders>
              <w:bottom w:val="single" w:sz="4" w:space="0" w:color="auto"/>
            </w:tcBorders>
            <w:vAlign w:val="center"/>
          </w:tcPr>
          <w:p w:rsidR="00B146C1" w:rsidRPr="00B146C1" w:rsidRDefault="00B146C1" w:rsidP="00882C18">
            <w:pPr>
              <w:tabs>
                <w:tab w:val="left" w:pos="567"/>
                <w:tab w:val="left" w:pos="709"/>
              </w:tabs>
              <w:suppressAutoHyphens/>
              <w:jc w:val="center"/>
              <w:rPr>
                <w:rFonts w:ascii="Arial" w:eastAsia="Calibri" w:hAnsi="Arial" w:cs="Arial"/>
                <w:sz w:val="16"/>
                <w:szCs w:val="16"/>
                <w:lang w:eastAsia="en-US"/>
              </w:rPr>
            </w:pPr>
            <w:r w:rsidRPr="00B146C1">
              <w:rPr>
                <w:rFonts w:ascii="Arial" w:eastAsia="Calibri" w:hAnsi="Arial" w:cs="Arial"/>
                <w:sz w:val="16"/>
                <w:szCs w:val="16"/>
                <w:lang w:eastAsia="en-US"/>
              </w:rPr>
              <w:t>10</w:t>
            </w:r>
          </w:p>
        </w:tc>
        <w:tc>
          <w:tcPr>
            <w:tcW w:w="642" w:type="pct"/>
            <w:tcBorders>
              <w:bottom w:val="single" w:sz="4" w:space="0" w:color="auto"/>
            </w:tcBorders>
            <w:vAlign w:val="center"/>
          </w:tcPr>
          <w:p w:rsidR="00B146C1" w:rsidRPr="00B146C1" w:rsidRDefault="00B146C1" w:rsidP="00882C18">
            <w:pPr>
              <w:tabs>
                <w:tab w:val="left" w:pos="567"/>
                <w:tab w:val="left" w:pos="709"/>
              </w:tabs>
              <w:suppressAutoHyphens/>
              <w:jc w:val="center"/>
              <w:rPr>
                <w:rFonts w:ascii="Arial" w:eastAsia="Calibri" w:hAnsi="Arial" w:cs="Arial"/>
                <w:sz w:val="16"/>
                <w:szCs w:val="16"/>
                <w:lang w:eastAsia="en-US"/>
              </w:rPr>
            </w:pPr>
            <w:r w:rsidRPr="00B146C1">
              <w:rPr>
                <w:rFonts w:ascii="Arial" w:eastAsia="Calibri" w:hAnsi="Arial" w:cs="Arial"/>
                <w:sz w:val="16"/>
                <w:szCs w:val="16"/>
                <w:lang w:eastAsia="en-US"/>
              </w:rPr>
              <w:t>10 %</w:t>
            </w:r>
          </w:p>
        </w:tc>
      </w:tr>
      <w:tr w:rsidR="00B146C1" w:rsidRPr="00B146C1" w:rsidTr="00882C18">
        <w:tblPrEx>
          <w:tblCellMar>
            <w:left w:w="108" w:type="dxa"/>
            <w:right w:w="108" w:type="dxa"/>
          </w:tblCellMar>
          <w:tblLook w:val="04A0"/>
        </w:tblPrEx>
        <w:trPr>
          <w:trHeight w:val="170"/>
        </w:trPr>
        <w:tc>
          <w:tcPr>
            <w:tcW w:w="299" w:type="pct"/>
            <w:tcBorders>
              <w:top w:val="single" w:sz="4" w:space="0" w:color="auto"/>
              <w:left w:val="single" w:sz="4" w:space="0" w:color="auto"/>
              <w:bottom w:val="single" w:sz="4" w:space="0" w:color="auto"/>
              <w:right w:val="nil"/>
            </w:tcBorders>
            <w:vAlign w:val="center"/>
          </w:tcPr>
          <w:p w:rsidR="00B146C1" w:rsidRPr="00B146C1" w:rsidRDefault="00B146C1" w:rsidP="00882C18">
            <w:pPr>
              <w:pStyle w:val="PargrafodaLista"/>
              <w:tabs>
                <w:tab w:val="left" w:pos="567"/>
              </w:tabs>
              <w:autoSpaceDE w:val="0"/>
              <w:autoSpaceDN w:val="0"/>
              <w:adjustRightInd w:val="0"/>
              <w:ind w:left="0"/>
              <w:jc w:val="center"/>
              <w:rPr>
                <w:rFonts w:ascii="Arial" w:hAnsi="Arial" w:cs="Arial"/>
                <w:b/>
                <w:bCs/>
                <w:sz w:val="16"/>
                <w:szCs w:val="16"/>
              </w:rPr>
            </w:pPr>
          </w:p>
        </w:tc>
        <w:tc>
          <w:tcPr>
            <w:tcW w:w="3710" w:type="pct"/>
            <w:tcBorders>
              <w:top w:val="single" w:sz="4" w:space="0" w:color="auto"/>
              <w:left w:val="nil"/>
              <w:bottom w:val="single" w:sz="4" w:space="0" w:color="auto"/>
              <w:right w:val="nil"/>
            </w:tcBorders>
            <w:vAlign w:val="center"/>
          </w:tcPr>
          <w:p w:rsidR="00B146C1" w:rsidRPr="00B146C1" w:rsidRDefault="00B146C1" w:rsidP="00882C18">
            <w:pPr>
              <w:tabs>
                <w:tab w:val="left" w:pos="567"/>
              </w:tabs>
              <w:suppressAutoHyphens/>
              <w:jc w:val="center"/>
              <w:rPr>
                <w:rFonts w:ascii="Arial" w:eastAsia="Calibri" w:hAnsi="Arial" w:cs="Arial"/>
                <w:b/>
                <w:sz w:val="16"/>
                <w:szCs w:val="16"/>
                <w:lang w:eastAsia="en-US"/>
              </w:rPr>
            </w:pPr>
            <w:r w:rsidRPr="00B146C1">
              <w:rPr>
                <w:rFonts w:ascii="Arial" w:hAnsi="Arial" w:cs="Arial"/>
                <w:b/>
                <w:bCs/>
                <w:sz w:val="16"/>
                <w:szCs w:val="16"/>
              </w:rPr>
              <w:t>Para os itens a seguir, deixar de:</w:t>
            </w:r>
          </w:p>
        </w:tc>
        <w:tc>
          <w:tcPr>
            <w:tcW w:w="348" w:type="pct"/>
            <w:tcBorders>
              <w:top w:val="single" w:sz="4" w:space="0" w:color="auto"/>
              <w:left w:val="nil"/>
              <w:bottom w:val="single" w:sz="4" w:space="0" w:color="auto"/>
              <w:right w:val="nil"/>
            </w:tcBorders>
            <w:vAlign w:val="center"/>
          </w:tcPr>
          <w:p w:rsidR="00B146C1" w:rsidRPr="00B146C1" w:rsidRDefault="00B146C1" w:rsidP="00882C18">
            <w:pPr>
              <w:tabs>
                <w:tab w:val="left" w:pos="567"/>
                <w:tab w:val="left" w:pos="709"/>
              </w:tabs>
              <w:suppressAutoHyphens/>
              <w:jc w:val="center"/>
              <w:rPr>
                <w:rFonts w:ascii="Arial" w:eastAsia="Calibri" w:hAnsi="Arial" w:cs="Arial"/>
                <w:b/>
                <w:sz w:val="16"/>
                <w:szCs w:val="16"/>
                <w:lang w:eastAsia="en-US"/>
              </w:rPr>
            </w:pPr>
          </w:p>
        </w:tc>
        <w:tc>
          <w:tcPr>
            <w:tcW w:w="642" w:type="pct"/>
            <w:tcBorders>
              <w:top w:val="single" w:sz="4" w:space="0" w:color="auto"/>
              <w:left w:val="nil"/>
              <w:bottom w:val="single" w:sz="4" w:space="0" w:color="auto"/>
              <w:right w:val="single" w:sz="4" w:space="0" w:color="auto"/>
            </w:tcBorders>
            <w:vAlign w:val="center"/>
          </w:tcPr>
          <w:p w:rsidR="00B146C1" w:rsidRPr="00B146C1" w:rsidRDefault="00B146C1" w:rsidP="00882C18">
            <w:pPr>
              <w:tabs>
                <w:tab w:val="left" w:pos="567"/>
                <w:tab w:val="left" w:pos="709"/>
              </w:tabs>
              <w:suppressAutoHyphens/>
              <w:jc w:val="center"/>
              <w:rPr>
                <w:rFonts w:ascii="Arial" w:eastAsia="Calibri" w:hAnsi="Arial" w:cs="Arial"/>
                <w:b/>
                <w:sz w:val="16"/>
                <w:szCs w:val="16"/>
                <w:lang w:eastAsia="en-US"/>
              </w:rPr>
            </w:pPr>
          </w:p>
        </w:tc>
      </w:tr>
      <w:tr w:rsidR="00B146C1" w:rsidRPr="00B146C1" w:rsidTr="00882C18">
        <w:tblPrEx>
          <w:tblCellMar>
            <w:left w:w="108" w:type="dxa"/>
            <w:right w:w="108" w:type="dxa"/>
          </w:tblCellMar>
          <w:tblLook w:val="04A0"/>
        </w:tblPrEx>
        <w:trPr>
          <w:trHeight w:val="170"/>
        </w:trPr>
        <w:tc>
          <w:tcPr>
            <w:tcW w:w="299" w:type="pct"/>
            <w:tcBorders>
              <w:top w:val="single" w:sz="4" w:space="0" w:color="auto"/>
            </w:tcBorders>
            <w:vAlign w:val="center"/>
          </w:tcPr>
          <w:p w:rsidR="00B146C1" w:rsidRPr="00B146C1" w:rsidRDefault="00B146C1" w:rsidP="00882C18">
            <w:pPr>
              <w:tabs>
                <w:tab w:val="left" w:pos="567"/>
                <w:tab w:val="left" w:pos="709"/>
              </w:tabs>
              <w:suppressAutoHyphens/>
              <w:jc w:val="center"/>
              <w:rPr>
                <w:rFonts w:ascii="Arial" w:eastAsia="Calibri" w:hAnsi="Arial" w:cs="Arial"/>
                <w:sz w:val="16"/>
                <w:szCs w:val="16"/>
                <w:lang w:eastAsia="en-US"/>
              </w:rPr>
            </w:pPr>
            <w:r w:rsidRPr="00B146C1">
              <w:rPr>
                <w:rFonts w:ascii="Arial" w:eastAsia="Calibri" w:hAnsi="Arial" w:cs="Arial"/>
                <w:sz w:val="16"/>
                <w:szCs w:val="16"/>
                <w:lang w:eastAsia="en-US"/>
              </w:rPr>
              <w:t>07</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highlight w:val="yellow"/>
              </w:rPr>
            </w:pPr>
            <w:r w:rsidRPr="00B146C1">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highlight w:val="yellow"/>
              </w:rPr>
            </w:pPr>
            <w:r w:rsidRPr="00B146C1">
              <w:rPr>
                <w:rFonts w:ascii="Arial" w:hAnsi="Arial" w:cs="Arial"/>
                <w:bCs/>
                <w:sz w:val="16"/>
                <w:szCs w:val="16"/>
              </w:rPr>
              <w:t>03</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sz w:val="16"/>
                <w:szCs w:val="16"/>
              </w:rPr>
            </w:pPr>
            <w:r w:rsidRPr="00B146C1">
              <w:rPr>
                <w:rFonts w:ascii="Arial" w:hAnsi="Arial" w:cs="Arial"/>
                <w:bCs/>
                <w:sz w:val="16"/>
                <w:szCs w:val="16"/>
              </w:rPr>
              <w:t>0,8% por dia</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tabs>
                <w:tab w:val="left" w:pos="567"/>
                <w:tab w:val="left" w:pos="709"/>
              </w:tabs>
              <w:suppressAutoHyphens/>
              <w:jc w:val="center"/>
              <w:rPr>
                <w:rFonts w:ascii="Arial" w:eastAsia="Calibri" w:hAnsi="Arial" w:cs="Arial"/>
                <w:sz w:val="16"/>
                <w:szCs w:val="16"/>
                <w:lang w:eastAsia="en-US"/>
              </w:rPr>
            </w:pPr>
            <w:r w:rsidRPr="00B146C1">
              <w:rPr>
                <w:rFonts w:ascii="Arial" w:eastAsia="Calibri" w:hAnsi="Arial" w:cs="Arial"/>
                <w:sz w:val="16"/>
                <w:szCs w:val="16"/>
                <w:lang w:eastAsia="en-US"/>
              </w:rPr>
              <w:t>08</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rPr>
            </w:pPr>
            <w:r w:rsidRPr="00B146C1">
              <w:rPr>
                <w:rFonts w:ascii="Arial" w:hAnsi="Arial" w:cs="Arial"/>
                <w:sz w:val="16"/>
                <w:szCs w:val="16"/>
              </w:rPr>
              <w:t>Cumprir determinação formal ou instrução complementar da FISCALIZAÇÃO, por ocorrência;</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bCs/>
                <w:sz w:val="16"/>
                <w:szCs w:val="16"/>
              </w:rPr>
            </w:pPr>
            <w:r w:rsidRPr="00B146C1">
              <w:rPr>
                <w:rFonts w:ascii="Arial" w:hAnsi="Arial" w:cs="Arial"/>
                <w:bCs/>
                <w:sz w:val="16"/>
                <w:szCs w:val="16"/>
              </w:rPr>
              <w:t>03</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bCs/>
                <w:sz w:val="16"/>
                <w:szCs w:val="16"/>
              </w:rPr>
            </w:pPr>
            <w:r w:rsidRPr="00B146C1">
              <w:rPr>
                <w:rFonts w:ascii="Arial" w:hAnsi="Arial" w:cs="Arial"/>
                <w:bCs/>
                <w:sz w:val="16"/>
                <w:szCs w:val="16"/>
              </w:rPr>
              <w:t>0,8% por dia</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tabs>
                <w:tab w:val="left" w:pos="567"/>
                <w:tab w:val="left" w:pos="709"/>
              </w:tabs>
              <w:suppressAutoHyphens/>
              <w:jc w:val="center"/>
              <w:rPr>
                <w:rFonts w:ascii="Arial" w:eastAsia="Calibri" w:hAnsi="Arial" w:cs="Arial"/>
                <w:sz w:val="16"/>
                <w:szCs w:val="16"/>
                <w:lang w:eastAsia="en-US"/>
              </w:rPr>
            </w:pPr>
            <w:r w:rsidRPr="00B146C1">
              <w:rPr>
                <w:rFonts w:ascii="Arial" w:eastAsia="Calibri" w:hAnsi="Arial" w:cs="Arial"/>
                <w:sz w:val="16"/>
                <w:szCs w:val="16"/>
                <w:lang w:eastAsia="en-US"/>
              </w:rPr>
              <w:t>09</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rPr>
            </w:pPr>
            <w:r w:rsidRPr="00B146C1">
              <w:rPr>
                <w:rFonts w:ascii="Arial" w:hAnsi="Arial" w:cs="Arial"/>
                <w:sz w:val="16"/>
                <w:szCs w:val="16"/>
              </w:rPr>
              <w:t>Iniciar a entrega nos prazos estabelecidos, observados os limites mínimos estabelecidos por este Contrato; por item, por ocorrência.</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bCs/>
                <w:sz w:val="16"/>
                <w:szCs w:val="16"/>
              </w:rPr>
            </w:pPr>
            <w:r w:rsidRPr="00B146C1">
              <w:rPr>
                <w:rFonts w:ascii="Arial" w:hAnsi="Arial" w:cs="Arial"/>
                <w:bCs/>
                <w:sz w:val="16"/>
                <w:szCs w:val="16"/>
              </w:rPr>
              <w:t>02</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bCs/>
                <w:sz w:val="16"/>
                <w:szCs w:val="16"/>
              </w:rPr>
            </w:pPr>
            <w:r w:rsidRPr="00B146C1">
              <w:rPr>
                <w:rFonts w:ascii="Arial" w:hAnsi="Arial" w:cs="Arial"/>
                <w:bCs/>
                <w:sz w:val="16"/>
                <w:szCs w:val="16"/>
              </w:rPr>
              <w:t>0,2% por dia</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tabs>
                <w:tab w:val="left" w:pos="567"/>
                <w:tab w:val="left" w:pos="709"/>
              </w:tabs>
              <w:suppressAutoHyphens/>
              <w:jc w:val="center"/>
              <w:rPr>
                <w:rFonts w:ascii="Arial" w:eastAsia="Calibri" w:hAnsi="Arial" w:cs="Arial"/>
                <w:sz w:val="16"/>
                <w:szCs w:val="16"/>
                <w:lang w:eastAsia="en-US"/>
              </w:rPr>
            </w:pPr>
            <w:r w:rsidRPr="00B146C1">
              <w:rPr>
                <w:rFonts w:ascii="Arial" w:eastAsia="Calibri" w:hAnsi="Arial" w:cs="Arial"/>
                <w:sz w:val="16"/>
                <w:szCs w:val="16"/>
                <w:lang w:eastAsia="en-US"/>
              </w:rPr>
              <w:t>10</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rPr>
            </w:pPr>
            <w:r w:rsidRPr="00B146C1">
              <w:rPr>
                <w:rFonts w:ascii="Arial" w:hAnsi="Arial" w:cs="Arial"/>
                <w:sz w:val="16"/>
                <w:szCs w:val="16"/>
              </w:rPr>
              <w:t>Ressarcir o órgão por eventuais danos causados por sua culpa;</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bCs/>
                <w:sz w:val="16"/>
                <w:szCs w:val="16"/>
              </w:rPr>
            </w:pPr>
            <w:r w:rsidRPr="00B146C1">
              <w:rPr>
                <w:rFonts w:ascii="Arial" w:hAnsi="Arial" w:cs="Arial"/>
                <w:bCs/>
                <w:sz w:val="16"/>
                <w:szCs w:val="16"/>
              </w:rPr>
              <w:t>02</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bCs/>
                <w:sz w:val="16"/>
                <w:szCs w:val="16"/>
              </w:rPr>
            </w:pPr>
            <w:r w:rsidRPr="00B146C1">
              <w:rPr>
                <w:rFonts w:ascii="Arial" w:hAnsi="Arial" w:cs="Arial"/>
                <w:bCs/>
                <w:sz w:val="16"/>
                <w:szCs w:val="16"/>
              </w:rPr>
              <w:t>0,4% por dia</w:t>
            </w:r>
          </w:p>
        </w:tc>
      </w:tr>
      <w:tr w:rsidR="00B146C1" w:rsidRPr="00B146C1" w:rsidTr="00882C18">
        <w:tblPrEx>
          <w:tblCellMar>
            <w:left w:w="108" w:type="dxa"/>
            <w:right w:w="108" w:type="dxa"/>
          </w:tblCellMar>
          <w:tblLook w:val="04A0"/>
        </w:tblPrEx>
        <w:trPr>
          <w:trHeight w:val="170"/>
        </w:trPr>
        <w:tc>
          <w:tcPr>
            <w:tcW w:w="299" w:type="pct"/>
            <w:vAlign w:val="center"/>
          </w:tcPr>
          <w:p w:rsidR="00B146C1" w:rsidRPr="00B146C1" w:rsidRDefault="00B146C1" w:rsidP="00882C18">
            <w:pPr>
              <w:tabs>
                <w:tab w:val="left" w:pos="567"/>
                <w:tab w:val="left" w:pos="709"/>
              </w:tabs>
              <w:suppressAutoHyphens/>
              <w:jc w:val="center"/>
              <w:rPr>
                <w:rFonts w:ascii="Arial" w:eastAsia="Calibri" w:hAnsi="Arial" w:cs="Arial"/>
                <w:sz w:val="16"/>
                <w:szCs w:val="16"/>
                <w:lang w:eastAsia="en-US"/>
              </w:rPr>
            </w:pPr>
            <w:r w:rsidRPr="00B146C1">
              <w:rPr>
                <w:rFonts w:ascii="Arial" w:eastAsia="Calibri" w:hAnsi="Arial" w:cs="Arial"/>
                <w:sz w:val="16"/>
                <w:szCs w:val="16"/>
                <w:lang w:eastAsia="en-US"/>
              </w:rPr>
              <w:t>11</w:t>
            </w:r>
          </w:p>
        </w:tc>
        <w:tc>
          <w:tcPr>
            <w:tcW w:w="3710" w:type="pct"/>
            <w:vAlign w:val="center"/>
          </w:tcPr>
          <w:p w:rsidR="00B146C1" w:rsidRPr="00B146C1" w:rsidRDefault="00B146C1" w:rsidP="00882C18">
            <w:pPr>
              <w:tabs>
                <w:tab w:val="left" w:pos="567"/>
              </w:tabs>
              <w:autoSpaceDE w:val="0"/>
              <w:autoSpaceDN w:val="0"/>
              <w:adjustRightInd w:val="0"/>
              <w:rPr>
                <w:rFonts w:ascii="Arial" w:hAnsi="Arial" w:cs="Arial"/>
                <w:sz w:val="16"/>
                <w:szCs w:val="16"/>
              </w:rPr>
            </w:pPr>
            <w:r w:rsidRPr="00B146C1">
              <w:rPr>
                <w:rFonts w:ascii="Arial" w:hAnsi="Arial" w:cs="Arial"/>
                <w:sz w:val="16"/>
                <w:szCs w:val="16"/>
              </w:rPr>
              <w:t>Manter a documentação de habilitação atualizada; por item, por ocorrência.</w:t>
            </w:r>
          </w:p>
        </w:tc>
        <w:tc>
          <w:tcPr>
            <w:tcW w:w="348" w:type="pct"/>
            <w:vAlign w:val="center"/>
          </w:tcPr>
          <w:p w:rsidR="00B146C1" w:rsidRPr="00B146C1" w:rsidRDefault="00B146C1" w:rsidP="00882C18">
            <w:pPr>
              <w:tabs>
                <w:tab w:val="left" w:pos="567"/>
              </w:tabs>
              <w:autoSpaceDE w:val="0"/>
              <w:autoSpaceDN w:val="0"/>
              <w:adjustRightInd w:val="0"/>
              <w:jc w:val="center"/>
              <w:rPr>
                <w:rFonts w:ascii="Arial" w:hAnsi="Arial" w:cs="Arial"/>
                <w:bCs/>
                <w:sz w:val="16"/>
                <w:szCs w:val="16"/>
              </w:rPr>
            </w:pPr>
            <w:r w:rsidRPr="00B146C1">
              <w:rPr>
                <w:rFonts w:ascii="Arial" w:hAnsi="Arial" w:cs="Arial"/>
                <w:bCs/>
                <w:sz w:val="16"/>
                <w:szCs w:val="16"/>
              </w:rPr>
              <w:t>01</w:t>
            </w:r>
          </w:p>
        </w:tc>
        <w:tc>
          <w:tcPr>
            <w:tcW w:w="642" w:type="pct"/>
            <w:vAlign w:val="center"/>
          </w:tcPr>
          <w:p w:rsidR="00B146C1" w:rsidRPr="00B146C1" w:rsidRDefault="00B146C1" w:rsidP="00882C18">
            <w:pPr>
              <w:tabs>
                <w:tab w:val="left" w:pos="567"/>
              </w:tabs>
              <w:autoSpaceDE w:val="0"/>
              <w:autoSpaceDN w:val="0"/>
              <w:adjustRightInd w:val="0"/>
              <w:jc w:val="center"/>
              <w:rPr>
                <w:rFonts w:ascii="Arial" w:hAnsi="Arial" w:cs="Arial"/>
                <w:bCs/>
                <w:sz w:val="16"/>
                <w:szCs w:val="16"/>
              </w:rPr>
            </w:pPr>
            <w:r w:rsidRPr="00B146C1">
              <w:rPr>
                <w:rFonts w:ascii="Arial" w:hAnsi="Arial" w:cs="Arial"/>
                <w:bCs/>
                <w:sz w:val="16"/>
                <w:szCs w:val="16"/>
              </w:rPr>
              <w:t>0,2% por dia</w:t>
            </w:r>
          </w:p>
        </w:tc>
      </w:tr>
    </w:tbl>
    <w:p w:rsidR="00B146C1" w:rsidRPr="00B146C1" w:rsidRDefault="00B146C1" w:rsidP="00B146C1">
      <w:pPr>
        <w:tabs>
          <w:tab w:val="left" w:pos="567"/>
        </w:tabs>
        <w:autoSpaceDE w:val="0"/>
        <w:autoSpaceDN w:val="0"/>
        <w:adjustRightInd w:val="0"/>
        <w:spacing w:line="276" w:lineRule="auto"/>
        <w:rPr>
          <w:rFonts w:ascii="Arial" w:hAnsi="Arial" w:cs="Arial"/>
          <w:b/>
          <w:bCs/>
          <w:i/>
          <w:sz w:val="16"/>
          <w:szCs w:val="16"/>
        </w:rPr>
      </w:pPr>
      <w:r w:rsidRPr="00B146C1">
        <w:rPr>
          <w:rFonts w:ascii="Arial" w:hAnsi="Arial" w:cs="Arial"/>
          <w:b/>
          <w:bCs/>
          <w:i/>
          <w:sz w:val="16"/>
          <w:szCs w:val="16"/>
        </w:rPr>
        <w:t>* Incidente sobre o valor mensal do contrato.</w:t>
      </w:r>
    </w:p>
    <w:p w:rsidR="00B146C1" w:rsidRPr="00B146C1" w:rsidRDefault="00B146C1" w:rsidP="00B146C1">
      <w:pPr>
        <w:autoSpaceDE w:val="0"/>
        <w:autoSpaceDN w:val="0"/>
        <w:adjustRightInd w:val="0"/>
        <w:rPr>
          <w:rFonts w:ascii="Arial" w:hAnsi="Arial" w:cs="Arial"/>
          <w:b/>
          <w:bCs/>
          <w:i/>
          <w:sz w:val="16"/>
          <w:szCs w:val="16"/>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color w:val="000000"/>
          <w:sz w:val="16"/>
          <w:szCs w:val="16"/>
          <w:lang w:eastAsia="en-US"/>
        </w:rPr>
      </w:pPr>
      <w:r w:rsidRPr="00B146C1">
        <w:rPr>
          <w:rFonts w:ascii="Arial" w:eastAsia="Calibri" w:hAnsi="Arial" w:cs="Arial"/>
          <w:color w:val="000000"/>
          <w:sz w:val="16"/>
          <w:szCs w:val="16"/>
          <w:lang w:eastAsia="en-US"/>
        </w:rPr>
        <w:t>As sanções aqui previstas poderão ser aplicadas concomitantemente, facultada a defesa prévia do interessado, no respectivo processo, no prazo de 05 (cinco) dias úteis.</w:t>
      </w:r>
    </w:p>
    <w:p w:rsidR="00B146C1" w:rsidRPr="00B146C1" w:rsidRDefault="00B146C1" w:rsidP="00B146C1">
      <w:pPr>
        <w:widowControl w:val="0"/>
        <w:autoSpaceDE w:val="0"/>
        <w:autoSpaceDN w:val="0"/>
        <w:adjustRightInd w:val="0"/>
        <w:rPr>
          <w:rFonts w:ascii="Arial" w:eastAsia="Calibri" w:hAnsi="Arial" w:cs="Arial"/>
          <w:color w:val="000000"/>
          <w:sz w:val="16"/>
          <w:szCs w:val="16"/>
          <w:lang w:eastAsia="en-US"/>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color w:val="000000"/>
          <w:sz w:val="16"/>
          <w:szCs w:val="16"/>
          <w:lang w:eastAsia="en-US"/>
        </w:rPr>
      </w:pPr>
      <w:r w:rsidRPr="00B146C1">
        <w:rPr>
          <w:rFonts w:ascii="Arial" w:eastAsia="Calibri" w:hAnsi="Arial" w:cs="Arial"/>
          <w:color w:val="000000"/>
          <w:sz w:val="16"/>
          <w:szCs w:val="16"/>
          <w:lang w:eastAsia="en-US"/>
        </w:rPr>
        <w:t>Após 30 (trinta) dias da falta de execução do objeto, será considerada inexecução total do contrato, o que ensejará a rescisão contratual.</w:t>
      </w:r>
    </w:p>
    <w:p w:rsidR="00B146C1" w:rsidRPr="00B146C1" w:rsidRDefault="00B146C1" w:rsidP="00B146C1">
      <w:pPr>
        <w:widowControl w:val="0"/>
        <w:autoSpaceDE w:val="0"/>
        <w:autoSpaceDN w:val="0"/>
        <w:adjustRightInd w:val="0"/>
        <w:rPr>
          <w:rFonts w:ascii="Arial" w:eastAsia="Calibri" w:hAnsi="Arial" w:cs="Arial"/>
          <w:color w:val="000000"/>
          <w:sz w:val="16"/>
          <w:szCs w:val="16"/>
          <w:lang w:eastAsia="en-US"/>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color w:val="000000"/>
          <w:sz w:val="16"/>
          <w:szCs w:val="16"/>
          <w:lang w:eastAsia="en-US"/>
        </w:rPr>
      </w:pPr>
      <w:r w:rsidRPr="00B146C1">
        <w:rPr>
          <w:rFonts w:ascii="Arial" w:eastAsia="Calibri" w:hAnsi="Arial" w:cs="Arial"/>
          <w:color w:val="000000"/>
          <w:sz w:val="16"/>
          <w:szCs w:val="16"/>
          <w:lang w:eastAsia="en-US"/>
        </w:rPr>
        <w:t xml:space="preserve">As sanções de natureza pecuniária serão diretamente descontadas de créditos que eventualmente detenha a </w:t>
      </w:r>
      <w:r w:rsidRPr="00B146C1">
        <w:rPr>
          <w:rFonts w:ascii="Arial" w:eastAsia="Calibri" w:hAnsi="Arial" w:cs="Arial"/>
          <w:bCs/>
          <w:color w:val="000000"/>
          <w:sz w:val="16"/>
          <w:szCs w:val="16"/>
          <w:lang w:eastAsia="en-US"/>
        </w:rPr>
        <w:t>CONTRATADA</w:t>
      </w:r>
      <w:r w:rsidRPr="00B146C1">
        <w:rPr>
          <w:rFonts w:ascii="Arial" w:eastAsia="Calibri" w:hAnsi="Arial" w:cs="Arial"/>
          <w:b/>
          <w:bCs/>
          <w:color w:val="000000"/>
          <w:sz w:val="16"/>
          <w:szCs w:val="16"/>
          <w:lang w:eastAsia="en-US"/>
        </w:rPr>
        <w:t xml:space="preserve"> </w:t>
      </w:r>
      <w:r w:rsidRPr="00B146C1">
        <w:rPr>
          <w:rFonts w:ascii="Arial" w:eastAsia="Calibri" w:hAnsi="Arial" w:cs="Arial"/>
          <w:color w:val="000000"/>
          <w:sz w:val="16"/>
          <w:szCs w:val="16"/>
          <w:lang w:eastAsia="en-US"/>
        </w:rPr>
        <w:t>ou efetuada a sua cobrança na forma prevista em lei.</w:t>
      </w:r>
    </w:p>
    <w:p w:rsidR="00B146C1" w:rsidRPr="00B146C1" w:rsidRDefault="00B146C1" w:rsidP="00B146C1">
      <w:pPr>
        <w:pStyle w:val="PargrafodaLista"/>
        <w:ind w:left="0"/>
        <w:rPr>
          <w:rFonts w:ascii="Arial" w:eastAsia="Calibri" w:hAnsi="Arial" w:cs="Arial"/>
          <w:color w:val="000000"/>
          <w:sz w:val="16"/>
          <w:szCs w:val="16"/>
          <w:lang w:eastAsia="en-US"/>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color w:val="000000"/>
          <w:sz w:val="16"/>
          <w:szCs w:val="16"/>
          <w:lang w:eastAsia="en-US"/>
        </w:rPr>
      </w:pPr>
      <w:r w:rsidRPr="00B146C1">
        <w:rPr>
          <w:rFonts w:ascii="Arial" w:eastAsia="Calibri" w:hAnsi="Arial" w:cs="Arial"/>
          <w:color w:val="000000"/>
          <w:sz w:val="16"/>
          <w:szCs w:val="16"/>
          <w:lang w:eastAsia="en-US"/>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146C1" w:rsidRPr="00B146C1" w:rsidRDefault="00B146C1" w:rsidP="00B146C1">
      <w:pPr>
        <w:widowControl w:val="0"/>
        <w:autoSpaceDE w:val="0"/>
        <w:autoSpaceDN w:val="0"/>
        <w:adjustRightInd w:val="0"/>
        <w:rPr>
          <w:rFonts w:ascii="Arial" w:eastAsia="Calibri" w:hAnsi="Arial" w:cs="Arial"/>
          <w:color w:val="000000"/>
          <w:sz w:val="16"/>
          <w:szCs w:val="16"/>
          <w:lang w:eastAsia="en-US"/>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color w:val="000000"/>
          <w:sz w:val="16"/>
          <w:szCs w:val="16"/>
          <w:lang w:eastAsia="en-US"/>
        </w:rPr>
      </w:pPr>
      <w:r w:rsidRPr="00B146C1">
        <w:rPr>
          <w:rFonts w:ascii="Arial" w:eastAsia="Calibri" w:hAnsi="Arial" w:cs="Arial"/>
          <w:color w:val="000000"/>
          <w:sz w:val="16"/>
          <w:szCs w:val="16"/>
          <w:lang w:eastAsia="en-US"/>
        </w:rPr>
        <w:t>A autoridade competente, na aplicação das sanções, levará em consideração a gravidade da conduta do infrator, o caráter educativo da pena, bem como o dano causado à Administração, observado o princípio da proporcionalidade.</w:t>
      </w:r>
    </w:p>
    <w:p w:rsidR="00B146C1" w:rsidRPr="00B146C1" w:rsidRDefault="00B146C1" w:rsidP="00B146C1">
      <w:pPr>
        <w:widowControl w:val="0"/>
        <w:autoSpaceDE w:val="0"/>
        <w:autoSpaceDN w:val="0"/>
        <w:adjustRightInd w:val="0"/>
        <w:rPr>
          <w:rFonts w:ascii="Arial" w:eastAsia="Calibri" w:hAnsi="Arial" w:cs="Arial"/>
          <w:color w:val="000000"/>
          <w:sz w:val="16"/>
          <w:szCs w:val="16"/>
          <w:lang w:eastAsia="en-US"/>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color w:val="000000"/>
          <w:sz w:val="16"/>
          <w:szCs w:val="16"/>
          <w:lang w:eastAsia="en-US"/>
        </w:rPr>
      </w:pPr>
      <w:r w:rsidRPr="00B146C1">
        <w:rPr>
          <w:rFonts w:ascii="Arial" w:eastAsia="Calibri" w:hAnsi="Arial" w:cs="Arial"/>
          <w:color w:val="000000"/>
          <w:sz w:val="16"/>
          <w:szCs w:val="16"/>
          <w:lang w:eastAsia="en-US"/>
        </w:rPr>
        <w:t>A sanção será obrigatoriamente registrada no Sistema de Cadastramento Unificado de Fornecedores – SICAF, bem como em sistemas Estaduais.</w:t>
      </w:r>
    </w:p>
    <w:p w:rsidR="00B146C1" w:rsidRPr="00B146C1" w:rsidRDefault="00B146C1" w:rsidP="00B146C1">
      <w:pPr>
        <w:widowControl w:val="0"/>
        <w:autoSpaceDE w:val="0"/>
        <w:autoSpaceDN w:val="0"/>
        <w:adjustRightInd w:val="0"/>
        <w:rPr>
          <w:rFonts w:ascii="Arial" w:eastAsia="Calibri" w:hAnsi="Arial" w:cs="Arial"/>
          <w:color w:val="000000"/>
          <w:sz w:val="16"/>
          <w:szCs w:val="16"/>
          <w:lang w:eastAsia="en-US"/>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color w:val="000000"/>
          <w:sz w:val="16"/>
          <w:szCs w:val="16"/>
          <w:lang w:eastAsia="en-US"/>
        </w:rPr>
      </w:pPr>
      <w:r w:rsidRPr="00B146C1">
        <w:rPr>
          <w:rFonts w:ascii="Arial" w:eastAsia="Calibri" w:hAnsi="Arial" w:cs="Arial"/>
          <w:color w:val="000000"/>
          <w:sz w:val="16"/>
          <w:szCs w:val="16"/>
          <w:lang w:eastAsia="en-US"/>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146C1" w:rsidRPr="00B146C1" w:rsidRDefault="00B146C1" w:rsidP="00B146C1">
      <w:pPr>
        <w:widowControl w:val="0"/>
        <w:autoSpaceDE w:val="0"/>
        <w:autoSpaceDN w:val="0"/>
        <w:adjustRightInd w:val="0"/>
        <w:rPr>
          <w:rFonts w:ascii="Arial" w:eastAsia="Calibri" w:hAnsi="Arial" w:cs="Arial"/>
          <w:color w:val="000000"/>
          <w:sz w:val="16"/>
          <w:szCs w:val="16"/>
          <w:lang w:eastAsia="en-US"/>
        </w:rPr>
      </w:pPr>
    </w:p>
    <w:p w:rsidR="00B146C1" w:rsidRPr="00B146C1" w:rsidRDefault="00B146C1" w:rsidP="00B146C1">
      <w:pPr>
        <w:tabs>
          <w:tab w:val="left" w:pos="0"/>
        </w:tabs>
        <w:rPr>
          <w:rFonts w:ascii="Arial" w:hAnsi="Arial" w:cs="Arial"/>
          <w:sz w:val="16"/>
          <w:szCs w:val="16"/>
        </w:rPr>
      </w:pPr>
      <w:r w:rsidRPr="00B146C1">
        <w:rPr>
          <w:rFonts w:ascii="Arial" w:hAnsi="Arial" w:cs="Arial"/>
          <w:sz w:val="16"/>
          <w:szCs w:val="16"/>
        </w:rPr>
        <w:t>a) tenham sofrido condenações definitivas por praticarem, por meio dolosos, fraude fiscal no recolhimento de tributos;</w:t>
      </w:r>
    </w:p>
    <w:p w:rsidR="00B146C1" w:rsidRPr="00B146C1" w:rsidRDefault="00B146C1" w:rsidP="00B146C1">
      <w:pPr>
        <w:tabs>
          <w:tab w:val="left" w:pos="0"/>
        </w:tabs>
        <w:rPr>
          <w:rFonts w:ascii="Arial" w:hAnsi="Arial" w:cs="Arial"/>
          <w:sz w:val="16"/>
          <w:szCs w:val="16"/>
        </w:rPr>
      </w:pPr>
      <w:r w:rsidRPr="00B146C1">
        <w:rPr>
          <w:rFonts w:ascii="Arial" w:hAnsi="Arial" w:cs="Arial"/>
          <w:sz w:val="16"/>
          <w:szCs w:val="16"/>
        </w:rPr>
        <w:t>b) tenham praticado atos ilícitos visando a frustrar os objetivos da licitação;</w:t>
      </w:r>
    </w:p>
    <w:p w:rsidR="00B146C1" w:rsidRPr="00B146C1" w:rsidRDefault="00B146C1" w:rsidP="00B146C1">
      <w:pPr>
        <w:tabs>
          <w:tab w:val="left" w:pos="0"/>
        </w:tabs>
        <w:autoSpaceDE w:val="0"/>
        <w:autoSpaceDN w:val="0"/>
        <w:adjustRightInd w:val="0"/>
        <w:rPr>
          <w:rFonts w:ascii="Arial" w:hAnsi="Arial" w:cs="Arial"/>
          <w:sz w:val="16"/>
          <w:szCs w:val="16"/>
          <w:lang/>
        </w:rPr>
      </w:pPr>
      <w:r w:rsidRPr="00B146C1">
        <w:rPr>
          <w:rFonts w:ascii="Arial" w:hAnsi="Arial" w:cs="Arial"/>
          <w:sz w:val="16"/>
          <w:szCs w:val="16"/>
          <w:lang/>
        </w:rPr>
        <w:t>c) demonstrem não possuir idoneidade para contratar com a Administração em virtude de atos ilícitos praticados.</w:t>
      </w:r>
    </w:p>
    <w:p w:rsidR="00B146C1" w:rsidRPr="00B146C1" w:rsidRDefault="00B146C1" w:rsidP="00B146C1">
      <w:pPr>
        <w:tabs>
          <w:tab w:val="left" w:pos="0"/>
        </w:tabs>
        <w:autoSpaceDE w:val="0"/>
        <w:autoSpaceDN w:val="0"/>
        <w:adjustRightInd w:val="0"/>
        <w:rPr>
          <w:rFonts w:ascii="Arial" w:hAnsi="Arial" w:cs="Arial"/>
          <w:sz w:val="16"/>
          <w:szCs w:val="16"/>
          <w:lang/>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b/>
          <w:color w:val="000000"/>
          <w:sz w:val="16"/>
          <w:szCs w:val="16"/>
        </w:rPr>
      </w:pPr>
      <w:r w:rsidRPr="00B146C1">
        <w:rPr>
          <w:rFonts w:ascii="Arial" w:eastAsia="Calibri"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B146C1" w:rsidRPr="00B146C1" w:rsidRDefault="00B146C1" w:rsidP="00B146C1">
      <w:pPr>
        <w:widowControl w:val="0"/>
        <w:autoSpaceDE w:val="0"/>
        <w:autoSpaceDN w:val="0"/>
        <w:adjustRightInd w:val="0"/>
        <w:rPr>
          <w:rFonts w:ascii="Arial" w:eastAsia="Calibri" w:hAnsi="Arial" w:cs="Arial"/>
          <w:b/>
          <w:color w:val="000000"/>
          <w:sz w:val="16"/>
          <w:szCs w:val="16"/>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b/>
          <w:color w:val="000000"/>
          <w:sz w:val="16"/>
          <w:szCs w:val="16"/>
        </w:rPr>
      </w:pPr>
      <w:r w:rsidRPr="00B146C1">
        <w:rPr>
          <w:rFonts w:ascii="Arial" w:eastAsia="Calibri" w:hAnsi="Arial" w:cs="Arial"/>
          <w:color w:val="000000"/>
          <w:sz w:val="16"/>
          <w:szCs w:val="16"/>
        </w:rPr>
        <w:t xml:space="preserve">Na hipótese de apresentar documentação inverossímil ou de cometer fraude, o licitante poderá sofrer sem prejuízo da </w:t>
      </w:r>
      <w:r w:rsidRPr="00B146C1">
        <w:rPr>
          <w:rFonts w:ascii="Arial" w:eastAsia="Calibri" w:hAnsi="Arial" w:cs="Arial"/>
          <w:bCs/>
          <w:color w:val="000000"/>
          <w:sz w:val="16"/>
          <w:szCs w:val="16"/>
        </w:rPr>
        <w:t>comunicação do ocorrido ao Ministério Público</w:t>
      </w:r>
      <w:r w:rsidRPr="00B146C1">
        <w:rPr>
          <w:rFonts w:ascii="Arial" w:eastAsia="Calibri" w:hAnsi="Arial" w:cs="Arial"/>
          <w:color w:val="000000"/>
          <w:sz w:val="16"/>
          <w:szCs w:val="16"/>
        </w:rPr>
        <w:t>, quaisquer das sanções previstas, que poderão ser aplicadas cumulativamente.</w:t>
      </w:r>
    </w:p>
    <w:p w:rsidR="00B146C1" w:rsidRPr="00B146C1" w:rsidRDefault="00B146C1" w:rsidP="00B146C1">
      <w:pPr>
        <w:widowControl w:val="0"/>
        <w:autoSpaceDE w:val="0"/>
        <w:autoSpaceDN w:val="0"/>
        <w:adjustRightInd w:val="0"/>
        <w:rPr>
          <w:rFonts w:ascii="Arial" w:eastAsia="Calibri" w:hAnsi="Arial" w:cs="Arial"/>
          <w:b/>
          <w:color w:val="000000"/>
          <w:sz w:val="16"/>
          <w:szCs w:val="16"/>
        </w:rPr>
      </w:pPr>
    </w:p>
    <w:p w:rsidR="00B146C1" w:rsidRPr="00B146C1" w:rsidRDefault="00B146C1" w:rsidP="00B146C1">
      <w:pPr>
        <w:widowControl w:val="0"/>
        <w:numPr>
          <w:ilvl w:val="1"/>
          <w:numId w:val="50"/>
        </w:numPr>
        <w:autoSpaceDE w:val="0"/>
        <w:autoSpaceDN w:val="0"/>
        <w:adjustRightInd w:val="0"/>
        <w:ind w:left="0" w:firstLine="0"/>
        <w:jc w:val="both"/>
        <w:rPr>
          <w:rFonts w:ascii="Arial" w:eastAsia="Calibri" w:hAnsi="Arial" w:cs="Arial"/>
          <w:b/>
          <w:color w:val="000000"/>
          <w:sz w:val="16"/>
          <w:szCs w:val="16"/>
        </w:rPr>
      </w:pPr>
      <w:r w:rsidRPr="00B146C1">
        <w:rPr>
          <w:rFonts w:ascii="Arial" w:eastAsia="Calibri" w:hAnsi="Arial" w:cs="Arial"/>
          <w:color w:val="000000"/>
          <w:sz w:val="16"/>
          <w:szCs w:val="16"/>
        </w:rPr>
        <w:t>Nenhuma sanção será aplicada sem o devido processo administrativo, que prevê defesa prévia do interessado e recurso nos prazos definidos em Lei, sendo-lhe franqueada vista ao processo.</w:t>
      </w:r>
    </w:p>
    <w:p w:rsidR="00DE424D" w:rsidRPr="00DE424D" w:rsidRDefault="00DE424D" w:rsidP="00DE424D">
      <w:pPr>
        <w:jc w:val="both"/>
        <w:rPr>
          <w:rFonts w:ascii="Arial" w:hAnsi="Arial" w:cs="Arial"/>
          <w:sz w:val="16"/>
          <w:szCs w:val="16"/>
        </w:rPr>
      </w:pPr>
    </w:p>
    <w:p w:rsidR="00214276" w:rsidRPr="00DE424D" w:rsidRDefault="00214276" w:rsidP="00DE424D">
      <w:pPr>
        <w:pStyle w:val="PargrafodaLista"/>
        <w:tabs>
          <w:tab w:val="left" w:pos="567"/>
        </w:tabs>
        <w:suppressAutoHyphens/>
        <w:ind w:left="360"/>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083F99">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B146C1" w:rsidRDefault="00B146C1"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C50BF7" w:rsidRPr="00C50BF7" w:rsidRDefault="007D09C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EBE" w:rsidRDefault="00256EBE">
      <w:r>
        <w:separator/>
      </w:r>
    </w:p>
  </w:endnote>
  <w:endnote w:type="continuationSeparator" w:id="0">
    <w:p w:rsidR="00256EBE" w:rsidRDefault="00256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EBE" w:rsidRDefault="00256EBE">
      <w:r>
        <w:separator/>
      </w:r>
    </w:p>
  </w:footnote>
  <w:footnote w:type="continuationSeparator" w:id="0">
    <w:p w:rsidR="00256EBE" w:rsidRDefault="00256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EBE" w:rsidRDefault="00256EB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0931738"/>
    <w:multiLevelType w:val="multilevel"/>
    <w:tmpl w:val="23B40B7E"/>
    <w:lvl w:ilvl="0">
      <w:start w:val="6"/>
      <w:numFmt w:val="decimal"/>
      <w:lvlText w:val="%1."/>
      <w:lvlJc w:val="left"/>
      <w:pPr>
        <w:ind w:left="360" w:hanging="360"/>
      </w:pPr>
      <w:rPr>
        <w:rFonts w:hint="default"/>
        <w:b/>
      </w:rPr>
    </w:lvl>
    <w:lvl w:ilvl="1">
      <w:start w:val="4"/>
      <w:numFmt w:val="decimal"/>
      <w:lvlText w:val="%1.%2."/>
      <w:lvlJc w:val="left"/>
      <w:pPr>
        <w:ind w:left="502"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4B315C0A"/>
    <w:multiLevelType w:val="multilevel"/>
    <w:tmpl w:val="1F6A6E3C"/>
    <w:lvl w:ilvl="0">
      <w:start w:val="1"/>
      <w:numFmt w:val="decimal"/>
      <w:suff w:val="space"/>
      <w:lvlText w:val="%1."/>
      <w:lvlJc w:val="left"/>
      <w:pPr>
        <w:ind w:left="786" w:hanging="360"/>
      </w:pPr>
      <w:rPr>
        <w:rFonts w:hint="default"/>
        <w:b/>
      </w:rPr>
    </w:lvl>
    <w:lvl w:ilvl="1">
      <w:start w:val="1"/>
      <w:numFmt w:val="decimal"/>
      <w:pStyle w:val="PRINCIPAL"/>
      <w:isLgl/>
      <w:suff w:val="space"/>
      <w:lvlText w:val="%1.%2."/>
      <w:lvlJc w:val="left"/>
      <w:pPr>
        <w:ind w:left="502" w:hanging="360"/>
      </w:pPr>
      <w:rPr>
        <w:rFonts w:ascii="Arial" w:hAnsi="Arial" w:cs="Arial" w:hint="default"/>
        <w:b w:val="0"/>
        <w:sz w:val="16"/>
        <w:szCs w:val="16"/>
        <w:lang w:val="pt-BR"/>
      </w:rPr>
    </w:lvl>
    <w:lvl w:ilvl="2">
      <w:start w:val="1"/>
      <w:numFmt w:val="decimal"/>
      <w:isLgl/>
      <w:suff w:val="space"/>
      <w:lvlText w:val="%1.%2.%3."/>
      <w:lvlJc w:val="left"/>
      <w:pPr>
        <w:ind w:left="862" w:hanging="720"/>
      </w:pPr>
      <w:rPr>
        <w:rFonts w:hint="default"/>
        <w:b/>
      </w:rPr>
    </w:lvl>
    <w:lvl w:ilvl="3">
      <w:start w:val="1"/>
      <w:numFmt w:val="decimal"/>
      <w:isLgl/>
      <w:suff w:val="space"/>
      <w:lvlText w:val="%1.%2.%3.%4."/>
      <w:lvlJc w:val="left"/>
      <w:pPr>
        <w:ind w:left="720" w:hanging="720"/>
      </w:pPr>
      <w:rPr>
        <w:rFonts w:hint="default"/>
        <w:b/>
        <w:lang/>
      </w:rPr>
    </w:lvl>
    <w:lvl w:ilvl="4">
      <w:start w:val="1"/>
      <w:numFmt w:val="decimal"/>
      <w:isLgl/>
      <w:suff w:val="space"/>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6">
    <w:nsid w:val="50257430"/>
    <w:multiLevelType w:val="multilevel"/>
    <w:tmpl w:val="1AAC9018"/>
    <w:lvl w:ilvl="0">
      <w:start w:val="9"/>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720" w:hanging="360"/>
      </w:pPr>
      <w:rPr>
        <w:rFonts w:cs="Times New Roman" w:hint="default"/>
        <w:b w:val="0"/>
        <w:sz w:val="16"/>
        <w:szCs w:val="16"/>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80"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7">
    <w:nsid w:val="552659C5"/>
    <w:multiLevelType w:val="multilevel"/>
    <w:tmpl w:val="07E2EAC0"/>
    <w:lvl w:ilvl="0">
      <w:start w:val="5"/>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1">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B4B4495"/>
    <w:multiLevelType w:val="multilevel"/>
    <w:tmpl w:val="7828213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7"/>
  </w:num>
  <w:num w:numId="2">
    <w:abstractNumId w:val="31"/>
  </w:num>
  <w:num w:numId="3">
    <w:abstractNumId w:val="19"/>
  </w:num>
  <w:num w:numId="4">
    <w:abstractNumId w:val="16"/>
  </w:num>
  <w:num w:numId="5">
    <w:abstractNumId w:val="33"/>
  </w:num>
  <w:num w:numId="6">
    <w:abstractNumId w:val="32"/>
  </w:num>
  <w:num w:numId="7">
    <w:abstractNumId w:val="44"/>
  </w:num>
  <w:num w:numId="8">
    <w:abstractNumId w:val="28"/>
  </w:num>
  <w:num w:numId="9">
    <w:abstractNumId w:val="30"/>
  </w:num>
  <w:num w:numId="10">
    <w:abstractNumId w:val="1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9"/>
  </w:num>
  <w:num w:numId="14">
    <w:abstractNumId w:val="47"/>
  </w:num>
  <w:num w:numId="15">
    <w:abstractNumId w:val="9"/>
  </w:num>
  <w:num w:numId="16">
    <w:abstractNumId w:val="13"/>
  </w:num>
  <w:num w:numId="17">
    <w:abstractNumId w:val="12"/>
  </w:num>
  <w:num w:numId="18">
    <w:abstractNumId w:val="11"/>
  </w:num>
  <w:num w:numId="19">
    <w:abstractNumId w:val="41"/>
  </w:num>
  <w:num w:numId="20">
    <w:abstractNumId w:val="43"/>
  </w:num>
  <w:num w:numId="21">
    <w:abstractNumId w:val="21"/>
  </w:num>
  <w:num w:numId="22">
    <w:abstractNumId w:val="46"/>
  </w:num>
  <w:num w:numId="23">
    <w:abstractNumId w:val="40"/>
  </w:num>
  <w:num w:numId="24">
    <w:abstractNumId w:val="20"/>
  </w:num>
  <w:num w:numId="25">
    <w:abstractNumId w:val="48"/>
  </w:num>
  <w:num w:numId="26">
    <w:abstractNumId w:val="27"/>
  </w:num>
  <w:num w:numId="27">
    <w:abstractNumId w:val="24"/>
  </w:num>
  <w:num w:numId="28">
    <w:abstractNumId w:val="18"/>
  </w:num>
  <w:num w:numId="29">
    <w:abstractNumId w:val="22"/>
  </w:num>
  <w:num w:numId="30">
    <w:abstractNumId w:val="34"/>
  </w:num>
  <w:num w:numId="31">
    <w:abstractNumId w:val="14"/>
  </w:num>
  <w:num w:numId="32">
    <w:abstractNumId w:val="29"/>
  </w:num>
  <w:num w:numId="33">
    <w:abstractNumId w:val="38"/>
  </w:num>
  <w:num w:numId="34">
    <w:abstractNumId w:val="25"/>
  </w:num>
  <w:num w:numId="35">
    <w:abstractNumId w:val="42"/>
  </w:num>
  <w:num w:numId="36">
    <w:abstractNumId w:val="26"/>
  </w:num>
  <w:num w:numId="37">
    <w:abstractNumId w:val="10"/>
  </w:num>
  <w:num w:numId="38">
    <w:abstractNumId w:val="17"/>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3"/>
  </w:num>
  <w:num w:numId="43">
    <w:abstractNumId w:val="5"/>
  </w:num>
  <w:num w:numId="44">
    <w:abstractNumId w:val="6"/>
  </w:num>
  <w:num w:numId="45">
    <w:abstractNumId w:val="7"/>
  </w:num>
  <w:num w:numId="46">
    <w:abstractNumId w:val="8"/>
  </w:num>
  <w:num w:numId="47">
    <w:abstractNumId w:val="4"/>
  </w:num>
  <w:num w:numId="48">
    <w:abstractNumId w:val="49"/>
  </w:num>
  <w:num w:numId="49">
    <w:abstractNumId w:val="36"/>
  </w:num>
  <w:num w:numId="50">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751"/>
    <w:rsid w:val="003B4B40"/>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374D4"/>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9C0"/>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9D6"/>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46C1"/>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186D"/>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 w:type="paragraph" w:customStyle="1" w:styleId="PRINCIPAL">
    <w:name w:val="PRINCIPAL"/>
    <w:basedOn w:val="Normal"/>
    <w:autoRedefine/>
    <w:rsid w:val="00B146C1"/>
    <w:pPr>
      <w:widowControl w:val="0"/>
      <w:numPr>
        <w:ilvl w:val="1"/>
        <w:numId w:val="50"/>
      </w:numPr>
      <w:tabs>
        <w:tab w:val="left" w:pos="0"/>
      </w:tabs>
      <w:autoSpaceDE w:val="0"/>
      <w:autoSpaceDN w:val="0"/>
      <w:adjustRightInd w:val="0"/>
      <w:ind w:left="0" w:firstLine="0"/>
      <w:jc w:val="both"/>
      <w:outlineLvl w:val="0"/>
    </w:pPr>
    <w:rPr>
      <w:rFonts w:ascii="Calibri" w:eastAsia="Calibri" w:hAnsi="Calibri"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16FA7E-4888-43AD-BD48-8264CCB4B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3243</Words>
  <Characters>18186</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2017-04-04T13:34:00Z</cp:lastPrinted>
  <dcterms:created xsi:type="dcterms:W3CDTF">2017-06-12T18:02:00Z</dcterms:created>
  <dcterms:modified xsi:type="dcterms:W3CDTF">2017-07-28T14:09:00Z</dcterms:modified>
</cp:coreProperties>
</file>