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931AF">
        <w:rPr>
          <w:rFonts w:ascii="Arial" w:hAnsi="Arial" w:cs="Arial"/>
          <w:b/>
          <w:sz w:val="16"/>
          <w:szCs w:val="16"/>
        </w:rPr>
        <w:t>1</w:t>
      </w:r>
      <w:r w:rsidR="000E39B9">
        <w:rPr>
          <w:rFonts w:ascii="Arial" w:hAnsi="Arial" w:cs="Arial"/>
          <w:b/>
          <w:sz w:val="16"/>
          <w:szCs w:val="16"/>
        </w:rPr>
        <w:t>67</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0E39B9">
        <w:rPr>
          <w:rFonts w:ascii="Arial" w:hAnsi="Arial" w:cs="Arial"/>
          <w:b/>
          <w:bCs/>
          <w:sz w:val="16"/>
          <w:szCs w:val="16"/>
        </w:rPr>
        <w:t>200</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01-1420.0</w:t>
      </w:r>
      <w:r w:rsidR="000E39B9">
        <w:rPr>
          <w:rFonts w:ascii="Arial" w:hAnsi="Arial" w:cs="Arial"/>
          <w:b/>
          <w:bCs/>
          <w:sz w:val="16"/>
          <w:szCs w:val="16"/>
        </w:rPr>
        <w:t>0515</w:t>
      </w:r>
      <w:r w:rsidR="00C2288B" w:rsidRPr="00C2288B">
        <w:rPr>
          <w:rFonts w:ascii="Arial" w:hAnsi="Arial" w:cs="Arial"/>
          <w:b/>
          <w:bCs/>
          <w:sz w:val="16"/>
          <w:szCs w:val="16"/>
        </w:rPr>
        <w:t>-0</w:t>
      </w:r>
      <w:r w:rsidR="00E931AF">
        <w:rPr>
          <w:rFonts w:ascii="Arial" w:hAnsi="Arial" w:cs="Arial"/>
          <w:b/>
          <w:bCs/>
          <w:sz w:val="16"/>
          <w:szCs w:val="16"/>
        </w:rPr>
        <w:t>1</w:t>
      </w:r>
      <w:r w:rsidR="00C2288B" w:rsidRPr="00C2288B">
        <w:rPr>
          <w:rFonts w:ascii="Arial" w:hAnsi="Arial" w:cs="Arial"/>
          <w:b/>
          <w:bCs/>
          <w:sz w:val="16"/>
          <w:szCs w:val="16"/>
        </w:rPr>
        <w:t>/201</w:t>
      </w:r>
      <w:r w:rsidR="000E39B9">
        <w:rPr>
          <w:rFonts w:ascii="Arial" w:hAnsi="Arial" w:cs="Arial"/>
          <w:b/>
          <w:bCs/>
          <w:sz w:val="16"/>
          <w:szCs w:val="16"/>
        </w:rPr>
        <w:t>7</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w:t>
      </w:r>
      <w:r w:rsidR="000E39B9" w:rsidRPr="00C2288B">
        <w:rPr>
          <w:rFonts w:ascii="Arial" w:hAnsi="Arial" w:cs="Arial"/>
          <w:sz w:val="16"/>
          <w:szCs w:val="16"/>
        </w:rPr>
        <w:t>futura e eventual contratação</w:t>
      </w:r>
      <w:r w:rsidR="000E39B9" w:rsidRPr="000E39B9">
        <w:rPr>
          <w:rFonts w:ascii="Arial" w:hAnsi="Arial" w:cs="Arial"/>
          <w:kern w:val="36"/>
          <w:sz w:val="16"/>
          <w:szCs w:val="16"/>
        </w:rPr>
        <w:t xml:space="preserve"> de empresa especializada na prestação de serviços de locação de Banheiros Químicos e Containers para atender as necessidades da Coordenadoria de Infraestrutura, Ações Urbanísticas e Serviços Públicos – CINFRA/DER/RO, na obra de construção do Espaço Alternativo de Porto Velho bem como a coordenadoria de ações urbanísticas - CAU/DER/RO, nas vias urbanas de Porto Velho-RO, a pedido</w:t>
      </w:r>
      <w:r w:rsidR="007D7067" w:rsidRPr="007D7067">
        <w:rPr>
          <w:rFonts w:ascii="Arial" w:hAnsi="Arial" w:cs="Arial"/>
          <w:kern w:val="36"/>
          <w:sz w:val="16"/>
          <w:szCs w:val="16"/>
        </w:rPr>
        <w:t xml:space="preserv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9D2314" w:rsidRPr="00E759E2" w:rsidRDefault="009D2314" w:rsidP="008A7686">
      <w:pPr>
        <w:rPr>
          <w:rFonts w:ascii="Arial" w:hAnsi="Arial" w:cs="Arial"/>
          <w:sz w:val="16"/>
          <w:szCs w:val="16"/>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DB505B" w:rsidRPr="00E759E2"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w:t>
      </w:r>
      <w:r w:rsidR="000E39B9" w:rsidRPr="00C2288B">
        <w:rPr>
          <w:rFonts w:ascii="Arial" w:hAnsi="Arial" w:cs="Arial"/>
          <w:sz w:val="16"/>
          <w:szCs w:val="16"/>
        </w:rPr>
        <w:t>futura e eventual contratação</w:t>
      </w:r>
      <w:r w:rsidR="000E39B9" w:rsidRPr="000E39B9">
        <w:rPr>
          <w:rFonts w:ascii="Arial" w:hAnsi="Arial" w:cs="Arial"/>
          <w:kern w:val="36"/>
          <w:sz w:val="16"/>
          <w:szCs w:val="16"/>
        </w:rPr>
        <w:t xml:space="preserve"> de empresa especializada na prestação de serviços de locação de Banheiros Químicos e Containers para atender as necessidades da Coordenadoria de Infraestrutura, Ações Urbanísticas e Serviços Públicos – CINFRA/DER/RO, na obra de construção do Espaço Alternativo de Porto Velho bem como a coordenadoria de ações urbanísticas - CAU/DER/RO, nas vias urbanas de Porto Velho-RO, a pedido</w:t>
      </w:r>
      <w:r w:rsidR="000E39B9" w:rsidRPr="007D7067">
        <w:rPr>
          <w:rFonts w:ascii="Arial" w:hAnsi="Arial" w:cs="Arial"/>
          <w:kern w:val="36"/>
          <w:sz w:val="16"/>
          <w:szCs w:val="16"/>
        </w:rPr>
        <w:t xml:space="preserve"> </w:t>
      </w:r>
      <w:r w:rsidR="000E39B9" w:rsidRPr="00E759E2">
        <w:rPr>
          <w:rFonts w:ascii="Arial" w:hAnsi="Arial" w:cs="Arial"/>
          <w:sz w:val="16"/>
          <w:szCs w:val="16"/>
        </w:rPr>
        <w:t>do Departamento de Estradas de Rodagem, Infraestrutura e Serviços Públicos – DER</w:t>
      </w:r>
      <w:r w:rsidR="005E79F5" w:rsidRPr="00E759E2">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4151FF" w:rsidRDefault="00D9528D" w:rsidP="00D9528D">
      <w:pPr>
        <w:spacing w:line="360" w:lineRule="auto"/>
        <w:jc w:val="both"/>
        <w:rPr>
          <w:rFonts w:ascii="Arial" w:hAnsi="Arial" w:cs="Arial"/>
          <w:b/>
          <w:bCs/>
          <w:sz w:val="16"/>
          <w:szCs w:val="16"/>
        </w:rPr>
      </w:pPr>
      <w:r w:rsidRPr="004151FF">
        <w:rPr>
          <w:rFonts w:ascii="Arial" w:hAnsi="Arial" w:cs="Arial"/>
          <w:b/>
          <w:bCs/>
          <w:color w:val="000000"/>
          <w:sz w:val="16"/>
          <w:szCs w:val="16"/>
        </w:rPr>
        <w:t xml:space="preserve">6 - </w:t>
      </w:r>
      <w:r w:rsidR="000E39B9" w:rsidRPr="000E39B9">
        <w:rPr>
          <w:rFonts w:ascii="Arial" w:hAnsi="Arial" w:cs="Arial"/>
          <w:b/>
          <w:sz w:val="16"/>
          <w:szCs w:val="16"/>
        </w:rPr>
        <w:t>PRAZO PARA INÍCIO E FORMA DE EXECUÇÃO</w:t>
      </w:r>
      <w:r w:rsidR="000E39B9" w:rsidRPr="004151FF">
        <w:rPr>
          <w:rFonts w:ascii="Arial" w:hAnsi="Arial" w:cs="Arial"/>
          <w:b/>
          <w:sz w:val="16"/>
          <w:szCs w:val="16"/>
        </w:rPr>
        <w:t xml:space="preserve"> </w:t>
      </w:r>
      <w:r w:rsidR="00E759E2" w:rsidRPr="004151FF">
        <w:rPr>
          <w:rFonts w:ascii="Arial" w:hAnsi="Arial" w:cs="Arial"/>
          <w:b/>
          <w:bCs/>
          <w:sz w:val="16"/>
          <w:szCs w:val="16"/>
        </w:rPr>
        <w:t xml:space="preserve">E </w:t>
      </w:r>
      <w:r w:rsidR="000E39B9" w:rsidRPr="000E39B9">
        <w:rPr>
          <w:rFonts w:ascii="Arial" w:hAnsi="Arial" w:cs="Arial"/>
          <w:b/>
          <w:sz w:val="16"/>
          <w:szCs w:val="16"/>
        </w:rPr>
        <w:t>LOCAL DA EXECUÇÃO</w:t>
      </w:r>
    </w:p>
    <w:p w:rsidR="00D9528D" w:rsidRPr="004151FF" w:rsidRDefault="00D9528D" w:rsidP="00D9528D">
      <w:pPr>
        <w:pStyle w:val="Recuodecorpodetexto3"/>
        <w:spacing w:after="0"/>
        <w:ind w:left="0"/>
        <w:rPr>
          <w:b/>
          <w:bCs/>
          <w:sz w:val="16"/>
          <w:szCs w:val="16"/>
        </w:rPr>
      </w:pPr>
      <w:r w:rsidRPr="004151FF">
        <w:rPr>
          <w:sz w:val="16"/>
          <w:szCs w:val="16"/>
        </w:rPr>
        <w:t xml:space="preserve">6.1. No recebimento e aceitação de qualquer item, objeto desta Ata de Registro de Preços, serão observadas as especificações contidas no instrumento convocatório. </w:t>
      </w:r>
      <w:r w:rsidRPr="004151FF">
        <w:rPr>
          <w:b/>
          <w:bCs/>
          <w:sz w:val="16"/>
          <w:szCs w:val="16"/>
        </w:rPr>
        <w:t> </w:t>
      </w:r>
    </w:p>
    <w:p w:rsidR="00251D62" w:rsidRPr="004151FF" w:rsidRDefault="00D9528D" w:rsidP="00251D62">
      <w:pPr>
        <w:pStyle w:val="Corpodetexto3"/>
        <w:numPr>
          <w:ilvl w:val="1"/>
          <w:numId w:val="2"/>
        </w:numPr>
        <w:tabs>
          <w:tab w:val="left" w:pos="900"/>
        </w:tabs>
        <w:ind w:right="47"/>
        <w:rPr>
          <w:rFonts w:ascii="Arial" w:hAnsi="Arial" w:cs="Arial"/>
          <w:sz w:val="16"/>
          <w:szCs w:val="16"/>
        </w:rPr>
      </w:pPr>
      <w:r w:rsidRPr="004151FF">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1594B" w:rsidRPr="004151FF" w:rsidRDefault="0011594B" w:rsidP="0011594B">
      <w:pPr>
        <w:pStyle w:val="Corpodetexto3"/>
        <w:tabs>
          <w:tab w:val="left" w:pos="900"/>
        </w:tabs>
        <w:ind w:left="360" w:right="47"/>
        <w:rPr>
          <w:rFonts w:ascii="Arial" w:hAnsi="Arial" w:cs="Arial"/>
          <w:sz w:val="16"/>
          <w:szCs w:val="16"/>
        </w:rPr>
      </w:pPr>
    </w:p>
    <w:p w:rsidR="000E39B9" w:rsidRPr="000E39B9" w:rsidRDefault="000E39B9" w:rsidP="000E39B9">
      <w:pPr>
        <w:pStyle w:val="PargrafodaLista"/>
        <w:numPr>
          <w:ilvl w:val="1"/>
          <w:numId w:val="2"/>
        </w:numPr>
        <w:tabs>
          <w:tab w:val="left" w:pos="142"/>
          <w:tab w:val="left" w:pos="284"/>
        </w:tabs>
        <w:spacing w:line="276" w:lineRule="auto"/>
        <w:jc w:val="both"/>
        <w:rPr>
          <w:rFonts w:ascii="Arial" w:hAnsi="Arial" w:cs="Arial"/>
          <w:b/>
          <w:sz w:val="16"/>
          <w:szCs w:val="16"/>
          <w:u w:val="single"/>
        </w:rPr>
      </w:pPr>
      <w:r w:rsidRPr="000E39B9">
        <w:rPr>
          <w:rFonts w:ascii="Arial" w:hAnsi="Arial" w:cs="Arial"/>
          <w:b/>
          <w:sz w:val="16"/>
          <w:szCs w:val="16"/>
        </w:rPr>
        <w:t>PRAZO PARA INÍCIO E FORMA DE EXECUÇÃO:</w:t>
      </w:r>
      <w:r w:rsidRPr="000E39B9">
        <w:rPr>
          <w:rFonts w:ascii="Arial" w:hAnsi="Arial" w:cs="Arial"/>
          <w:sz w:val="16"/>
          <w:szCs w:val="16"/>
        </w:rPr>
        <w:t xml:space="preserve"> Será em até 36 (trinta e seis) horas, contados da data do recebimento da Nota de Empenho ou assinatura do contrato pela contratada, o que ocorrer primeiro. Este prazo poderá ser dilatado em casos excepcionais, mediante apresentação de justificativa, com concordância da Administração.</w:t>
      </w:r>
    </w:p>
    <w:p w:rsidR="000E39B9" w:rsidRPr="000E39B9" w:rsidRDefault="000E39B9" w:rsidP="000E39B9">
      <w:pPr>
        <w:tabs>
          <w:tab w:val="left" w:pos="142"/>
          <w:tab w:val="left" w:pos="284"/>
        </w:tabs>
        <w:spacing w:line="276" w:lineRule="auto"/>
        <w:jc w:val="both"/>
        <w:rPr>
          <w:rFonts w:ascii="Arial" w:hAnsi="Arial" w:cs="Arial"/>
          <w:b/>
          <w:sz w:val="16"/>
          <w:szCs w:val="16"/>
          <w:u w:val="single"/>
        </w:rPr>
      </w:pPr>
    </w:p>
    <w:p w:rsidR="007D7067" w:rsidRPr="000E39B9" w:rsidRDefault="000E39B9" w:rsidP="000E39B9">
      <w:pPr>
        <w:pStyle w:val="PargrafodaLista"/>
        <w:numPr>
          <w:ilvl w:val="1"/>
          <w:numId w:val="2"/>
        </w:numPr>
        <w:tabs>
          <w:tab w:val="left" w:pos="426"/>
        </w:tabs>
        <w:jc w:val="both"/>
        <w:rPr>
          <w:rFonts w:ascii="Arial" w:hAnsi="Arial" w:cs="Arial"/>
          <w:sz w:val="16"/>
          <w:szCs w:val="16"/>
        </w:rPr>
      </w:pPr>
      <w:r w:rsidRPr="000E39B9">
        <w:rPr>
          <w:rFonts w:ascii="Arial" w:hAnsi="Arial" w:cs="Arial"/>
          <w:sz w:val="16"/>
          <w:szCs w:val="16"/>
        </w:rPr>
        <w:t>A empresa vencedora deverá disponibilizar os equipamentos na Obra do Espaço Alternativo.</w:t>
      </w:r>
    </w:p>
    <w:p w:rsidR="0011594B" w:rsidRPr="000E39B9" w:rsidRDefault="0011594B" w:rsidP="007D7067">
      <w:pPr>
        <w:pStyle w:val="Corpodetexto3"/>
        <w:tabs>
          <w:tab w:val="left" w:pos="900"/>
        </w:tabs>
        <w:ind w:left="360" w:right="47"/>
        <w:rPr>
          <w:rFonts w:ascii="Arial" w:hAnsi="Arial" w:cs="Arial"/>
          <w:sz w:val="16"/>
          <w:szCs w:val="16"/>
        </w:rPr>
      </w:pPr>
    </w:p>
    <w:p w:rsidR="002F3912" w:rsidRPr="000E39B9" w:rsidRDefault="002F3912" w:rsidP="00262622">
      <w:pPr>
        <w:pStyle w:val="Corpodetexto3"/>
        <w:tabs>
          <w:tab w:val="left" w:pos="900"/>
        </w:tabs>
        <w:ind w:right="47"/>
        <w:rPr>
          <w:rFonts w:ascii="Arial" w:hAnsi="Arial" w:cs="Arial"/>
          <w:sz w:val="16"/>
          <w:szCs w:val="16"/>
        </w:rPr>
      </w:pPr>
    </w:p>
    <w:p w:rsidR="00946A1E" w:rsidRPr="000E39B9" w:rsidRDefault="000E39B9" w:rsidP="00191834">
      <w:pPr>
        <w:pStyle w:val="Corpodetexto3"/>
        <w:numPr>
          <w:ilvl w:val="1"/>
          <w:numId w:val="2"/>
        </w:numPr>
        <w:tabs>
          <w:tab w:val="left" w:pos="900"/>
        </w:tabs>
        <w:ind w:right="47"/>
        <w:rPr>
          <w:rFonts w:ascii="Arial" w:hAnsi="Arial" w:cs="Arial"/>
          <w:sz w:val="16"/>
          <w:szCs w:val="16"/>
        </w:rPr>
      </w:pPr>
      <w:r w:rsidRPr="000E39B9">
        <w:rPr>
          <w:rFonts w:ascii="Arial" w:hAnsi="Arial" w:cs="Arial"/>
          <w:b/>
          <w:sz w:val="16"/>
          <w:szCs w:val="16"/>
        </w:rPr>
        <w:t xml:space="preserve">DO LOCAL DA EXECUÇÃO: </w:t>
      </w:r>
      <w:r w:rsidRPr="000E39B9">
        <w:rPr>
          <w:rFonts w:ascii="Arial" w:hAnsi="Arial" w:cs="Arial"/>
          <w:sz w:val="16"/>
          <w:szCs w:val="16"/>
        </w:rPr>
        <w:t>Obra do Espaço Alternativo situado</w:t>
      </w:r>
      <w:r w:rsidRPr="000E39B9">
        <w:rPr>
          <w:rFonts w:ascii="Arial" w:hAnsi="Arial" w:cs="Arial"/>
          <w:b/>
          <w:sz w:val="16"/>
          <w:szCs w:val="16"/>
        </w:rPr>
        <w:t xml:space="preserve"> </w:t>
      </w:r>
      <w:r w:rsidRPr="000E39B9">
        <w:rPr>
          <w:rFonts w:ascii="Arial" w:hAnsi="Arial" w:cs="Arial"/>
          <w:sz w:val="16"/>
          <w:szCs w:val="16"/>
          <w:shd w:val="clear" w:color="auto" w:fill="FFFFFF"/>
        </w:rPr>
        <w:t xml:space="preserve">na Avenida Jorge Teixeira, entre o Hospital de Base e o aeroporto no município de Porto Velho/RO bem como, nos serviços </w:t>
      </w:r>
      <w:r w:rsidRPr="000E39B9">
        <w:rPr>
          <w:rFonts w:ascii="Arial" w:hAnsi="Arial" w:cs="Arial"/>
          <w:kern w:val="36"/>
          <w:sz w:val="16"/>
          <w:szCs w:val="16"/>
        </w:rPr>
        <w:t>de Drenagem, Asfalto CBUQ, Meio Fios, Sarjetas nas vias urbanas no Município de Porto Velho</w:t>
      </w:r>
      <w:r w:rsidR="00191834" w:rsidRPr="000E39B9">
        <w:rPr>
          <w:rFonts w:ascii="Arial" w:hAnsi="Arial" w:cs="Arial"/>
          <w:sz w:val="16"/>
          <w:szCs w:val="16"/>
        </w:rPr>
        <w:t>.</w:t>
      </w:r>
    </w:p>
    <w:p w:rsidR="00191834" w:rsidRPr="000E39B9" w:rsidRDefault="00191834"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lastRenderedPageBreak/>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com as informações que motivaram sua rejeição, contando-se o prazo estabelecido no subitem 6.2. a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0E39B9" w:rsidRPr="000E39B9" w:rsidRDefault="000E39B9" w:rsidP="000E39B9">
      <w:pPr>
        <w:pStyle w:val="PargrafodaLista"/>
        <w:numPr>
          <w:ilvl w:val="1"/>
          <w:numId w:val="4"/>
        </w:numPr>
        <w:tabs>
          <w:tab w:val="left" w:pos="567"/>
        </w:tabs>
        <w:spacing w:line="276" w:lineRule="auto"/>
        <w:jc w:val="both"/>
        <w:rPr>
          <w:rFonts w:ascii="Arial" w:hAnsi="Arial" w:cs="Arial"/>
          <w:bCs/>
          <w:sz w:val="16"/>
          <w:szCs w:val="16"/>
        </w:rPr>
      </w:pPr>
      <w:r w:rsidRPr="000E39B9">
        <w:rPr>
          <w:rFonts w:ascii="Arial" w:hAnsi="Arial" w:cs="Arial"/>
          <w:bCs/>
          <w:sz w:val="16"/>
          <w:szCs w:val="16"/>
        </w:rPr>
        <w:t>Pela Inexecução total ou parcial do objeto, o DER-RO poderá, garantida a prévia defesa, aplicar à empresa contratada as seguintes sanções:</w:t>
      </w:r>
    </w:p>
    <w:p w:rsidR="000E39B9" w:rsidRPr="000E39B9" w:rsidRDefault="000E39B9" w:rsidP="000E39B9">
      <w:pPr>
        <w:spacing w:line="276" w:lineRule="auto"/>
        <w:ind w:left="360"/>
        <w:jc w:val="both"/>
        <w:rPr>
          <w:rFonts w:ascii="Arial" w:hAnsi="Arial" w:cs="Arial"/>
          <w:bCs/>
          <w:sz w:val="16"/>
          <w:szCs w:val="16"/>
        </w:rPr>
      </w:pPr>
    </w:p>
    <w:p w:rsidR="000E39B9" w:rsidRPr="000E39B9" w:rsidRDefault="000E39B9" w:rsidP="000E39B9">
      <w:pPr>
        <w:numPr>
          <w:ilvl w:val="2"/>
          <w:numId w:val="4"/>
        </w:numPr>
        <w:tabs>
          <w:tab w:val="left" w:pos="1276"/>
        </w:tabs>
        <w:spacing w:line="276" w:lineRule="auto"/>
        <w:ind w:left="567" w:firstLine="0"/>
        <w:jc w:val="both"/>
        <w:rPr>
          <w:rFonts w:ascii="Arial" w:hAnsi="Arial" w:cs="Arial"/>
          <w:bCs/>
          <w:sz w:val="16"/>
          <w:szCs w:val="16"/>
        </w:rPr>
      </w:pPr>
      <w:r w:rsidRPr="000E39B9">
        <w:rPr>
          <w:rFonts w:ascii="Arial" w:hAnsi="Arial" w:cs="Arial"/>
          <w:bCs/>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0E39B9" w:rsidRPr="000E39B9" w:rsidRDefault="000E39B9" w:rsidP="000E39B9">
      <w:pPr>
        <w:tabs>
          <w:tab w:val="left" w:pos="1276"/>
        </w:tabs>
        <w:spacing w:line="276" w:lineRule="auto"/>
        <w:ind w:left="567"/>
        <w:jc w:val="both"/>
        <w:rPr>
          <w:rFonts w:ascii="Arial" w:hAnsi="Arial" w:cs="Arial"/>
          <w:bCs/>
          <w:sz w:val="16"/>
          <w:szCs w:val="16"/>
        </w:rPr>
      </w:pPr>
    </w:p>
    <w:p w:rsidR="000E39B9" w:rsidRPr="000E39B9" w:rsidRDefault="000E39B9" w:rsidP="000E39B9">
      <w:pPr>
        <w:numPr>
          <w:ilvl w:val="2"/>
          <w:numId w:val="4"/>
        </w:numPr>
        <w:tabs>
          <w:tab w:val="left" w:pos="1276"/>
        </w:tabs>
        <w:spacing w:line="276" w:lineRule="auto"/>
        <w:ind w:left="567" w:firstLine="0"/>
        <w:jc w:val="both"/>
        <w:rPr>
          <w:rFonts w:ascii="Arial" w:hAnsi="Arial" w:cs="Arial"/>
          <w:bCs/>
          <w:sz w:val="16"/>
          <w:szCs w:val="16"/>
        </w:rPr>
      </w:pPr>
      <w:r w:rsidRPr="000E39B9">
        <w:rPr>
          <w:rFonts w:ascii="Arial" w:hAnsi="Arial" w:cs="Arial"/>
          <w:bCs/>
          <w:sz w:val="16"/>
          <w:szCs w:val="16"/>
        </w:rPr>
        <w:t>Multa moratória correspondente a 0,5% (cinco décimos por cento) sobre o valor do serviço, por dia de atraso no cumprimento das obrigações assumidas, até a data do efetivo adimplemento, observado o limite de 10 (dez) dias corridos, após o qual será caracterizada a inexecução parcial ou total do contrato, conforme o caso;</w:t>
      </w:r>
    </w:p>
    <w:p w:rsidR="000E39B9" w:rsidRPr="000E39B9" w:rsidRDefault="000E39B9" w:rsidP="000E39B9">
      <w:pPr>
        <w:spacing w:line="276" w:lineRule="auto"/>
        <w:ind w:left="360"/>
        <w:jc w:val="both"/>
        <w:rPr>
          <w:rFonts w:ascii="Arial" w:hAnsi="Arial" w:cs="Arial"/>
          <w:bCs/>
          <w:sz w:val="16"/>
          <w:szCs w:val="16"/>
        </w:rPr>
      </w:pPr>
    </w:p>
    <w:p w:rsidR="000E39B9" w:rsidRPr="000E39B9" w:rsidRDefault="000E39B9" w:rsidP="000E39B9">
      <w:pPr>
        <w:spacing w:line="276" w:lineRule="auto"/>
        <w:ind w:left="851"/>
        <w:jc w:val="both"/>
        <w:rPr>
          <w:rFonts w:ascii="Arial" w:hAnsi="Arial" w:cs="Arial"/>
          <w:bCs/>
          <w:sz w:val="16"/>
          <w:szCs w:val="16"/>
        </w:rPr>
      </w:pPr>
      <w:r>
        <w:rPr>
          <w:rFonts w:ascii="Arial" w:hAnsi="Arial" w:cs="Arial"/>
          <w:bCs/>
          <w:sz w:val="16"/>
          <w:szCs w:val="16"/>
        </w:rPr>
        <w:t>9</w:t>
      </w:r>
      <w:r w:rsidRPr="000E39B9">
        <w:rPr>
          <w:rFonts w:ascii="Arial" w:hAnsi="Arial" w:cs="Arial"/>
          <w:bCs/>
          <w:sz w:val="16"/>
          <w:szCs w:val="16"/>
        </w:rPr>
        <w:t>.1.2.1. A multa moratória será aplicada a partir do 1º dia útil da inadimplência, contado da data definida para o regular cumprimento da obrigação;</w:t>
      </w:r>
    </w:p>
    <w:p w:rsidR="000E39B9" w:rsidRPr="000E39B9" w:rsidRDefault="000E39B9" w:rsidP="000E39B9">
      <w:pPr>
        <w:spacing w:line="276" w:lineRule="auto"/>
        <w:ind w:left="360"/>
        <w:jc w:val="both"/>
        <w:rPr>
          <w:rFonts w:ascii="Arial" w:hAnsi="Arial" w:cs="Arial"/>
          <w:bCs/>
          <w:sz w:val="16"/>
          <w:szCs w:val="16"/>
        </w:rPr>
      </w:pPr>
    </w:p>
    <w:p w:rsidR="000E39B9" w:rsidRPr="000E39B9" w:rsidRDefault="000E39B9" w:rsidP="000E39B9">
      <w:pPr>
        <w:numPr>
          <w:ilvl w:val="2"/>
          <w:numId w:val="4"/>
        </w:numPr>
        <w:tabs>
          <w:tab w:val="left" w:pos="1276"/>
        </w:tabs>
        <w:spacing w:line="276" w:lineRule="auto"/>
        <w:ind w:left="567" w:firstLine="0"/>
        <w:jc w:val="both"/>
        <w:rPr>
          <w:rFonts w:ascii="Arial" w:hAnsi="Arial" w:cs="Arial"/>
          <w:bCs/>
          <w:sz w:val="16"/>
          <w:szCs w:val="16"/>
        </w:rPr>
      </w:pPr>
      <w:r w:rsidRPr="000E39B9">
        <w:rPr>
          <w:rFonts w:ascii="Arial" w:hAnsi="Arial" w:cs="Arial"/>
          <w:bCs/>
          <w:sz w:val="16"/>
          <w:szCs w:val="16"/>
        </w:rPr>
        <w:t>Multa moratória de 0,5% (cinco décimos por cento) sobre o valor do serviço, por dia de atraso na assinatura do instrumento contratual ou no recebimento da Ordem de Fornecimento ou da Nota de Empenho, observado o limite de 10 (dez) dias corridos, após o qual será caracterizada a inexecução total do contrato, salvo no caso de justificativa aceita pela Administração;</w:t>
      </w:r>
    </w:p>
    <w:p w:rsidR="000E39B9" w:rsidRPr="000E39B9" w:rsidRDefault="000E39B9" w:rsidP="000E39B9">
      <w:pPr>
        <w:tabs>
          <w:tab w:val="left" w:pos="1276"/>
        </w:tabs>
        <w:spacing w:line="276" w:lineRule="auto"/>
        <w:ind w:left="567"/>
        <w:jc w:val="both"/>
        <w:rPr>
          <w:rFonts w:ascii="Arial" w:hAnsi="Arial" w:cs="Arial"/>
          <w:bCs/>
          <w:sz w:val="16"/>
          <w:szCs w:val="16"/>
        </w:rPr>
      </w:pPr>
    </w:p>
    <w:p w:rsidR="000E39B9" w:rsidRPr="000E39B9" w:rsidRDefault="000E39B9" w:rsidP="000E39B9">
      <w:pPr>
        <w:numPr>
          <w:ilvl w:val="2"/>
          <w:numId w:val="4"/>
        </w:numPr>
        <w:tabs>
          <w:tab w:val="left" w:pos="1276"/>
        </w:tabs>
        <w:spacing w:line="276" w:lineRule="auto"/>
        <w:ind w:left="567" w:firstLine="0"/>
        <w:jc w:val="both"/>
        <w:rPr>
          <w:rFonts w:ascii="Arial" w:hAnsi="Arial" w:cs="Arial"/>
          <w:bCs/>
          <w:sz w:val="16"/>
          <w:szCs w:val="16"/>
        </w:rPr>
      </w:pPr>
      <w:r w:rsidRPr="000E39B9">
        <w:rPr>
          <w:rFonts w:ascii="Arial" w:hAnsi="Arial" w:cs="Arial"/>
          <w:bCs/>
          <w:sz w:val="16"/>
          <w:szCs w:val="16"/>
        </w:rPr>
        <w:t>Multa de 10% (dez por cento) sobre o valor do serviço,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E39B9" w:rsidRPr="000E39B9" w:rsidRDefault="000E39B9" w:rsidP="000E39B9">
      <w:pPr>
        <w:tabs>
          <w:tab w:val="left" w:pos="1276"/>
        </w:tabs>
        <w:spacing w:line="276" w:lineRule="auto"/>
        <w:ind w:left="567"/>
        <w:jc w:val="both"/>
        <w:rPr>
          <w:rFonts w:ascii="Arial" w:hAnsi="Arial" w:cs="Arial"/>
          <w:bCs/>
          <w:sz w:val="16"/>
          <w:szCs w:val="16"/>
        </w:rPr>
      </w:pPr>
    </w:p>
    <w:p w:rsidR="000E39B9" w:rsidRPr="000E39B9" w:rsidRDefault="000E39B9" w:rsidP="000E39B9">
      <w:pPr>
        <w:numPr>
          <w:ilvl w:val="2"/>
          <w:numId w:val="4"/>
        </w:numPr>
        <w:tabs>
          <w:tab w:val="left" w:pos="1276"/>
        </w:tabs>
        <w:spacing w:line="276" w:lineRule="auto"/>
        <w:ind w:left="567" w:firstLine="0"/>
        <w:jc w:val="both"/>
        <w:rPr>
          <w:rFonts w:ascii="Arial" w:hAnsi="Arial" w:cs="Arial"/>
          <w:bCs/>
          <w:sz w:val="16"/>
          <w:szCs w:val="16"/>
        </w:rPr>
      </w:pPr>
      <w:r w:rsidRPr="000E39B9">
        <w:rPr>
          <w:rFonts w:ascii="Arial" w:hAnsi="Arial" w:cs="Arial"/>
          <w:bCs/>
          <w:sz w:val="16"/>
          <w:szCs w:val="16"/>
        </w:rPr>
        <w:t>Multa de 10% (dez por cento) sobre o valor do serviço não efetivado, no caso de inexecução parcial, sem embargo de indenização dos prejuízos porventura causados ao DER/RO pela execução parcial do contrato;</w:t>
      </w:r>
    </w:p>
    <w:p w:rsidR="000E39B9" w:rsidRPr="000E39B9" w:rsidRDefault="000E39B9" w:rsidP="000E39B9">
      <w:pPr>
        <w:tabs>
          <w:tab w:val="left" w:pos="1276"/>
        </w:tabs>
        <w:spacing w:line="276" w:lineRule="auto"/>
        <w:ind w:left="567"/>
        <w:jc w:val="both"/>
        <w:rPr>
          <w:rFonts w:ascii="Arial" w:hAnsi="Arial" w:cs="Arial"/>
          <w:bCs/>
          <w:sz w:val="16"/>
          <w:szCs w:val="16"/>
        </w:rPr>
      </w:pPr>
    </w:p>
    <w:p w:rsidR="000E39B9" w:rsidRPr="000E39B9" w:rsidRDefault="000E39B9" w:rsidP="000E39B9">
      <w:pPr>
        <w:numPr>
          <w:ilvl w:val="2"/>
          <w:numId w:val="4"/>
        </w:numPr>
        <w:tabs>
          <w:tab w:val="left" w:pos="1276"/>
        </w:tabs>
        <w:spacing w:line="276" w:lineRule="auto"/>
        <w:ind w:left="567" w:firstLine="0"/>
        <w:jc w:val="both"/>
        <w:rPr>
          <w:rFonts w:ascii="Arial" w:hAnsi="Arial" w:cs="Arial"/>
          <w:bCs/>
          <w:sz w:val="16"/>
          <w:szCs w:val="16"/>
        </w:rPr>
      </w:pPr>
      <w:r w:rsidRPr="000E39B9">
        <w:rPr>
          <w:rFonts w:ascii="Arial" w:hAnsi="Arial" w:cs="Arial"/>
          <w:bCs/>
          <w:sz w:val="16"/>
          <w:szCs w:val="16"/>
        </w:rPr>
        <w:t>Multa de 10% (dez por cento) sobre o valor total do serviço, no caso de sua inexecução total, sem embargo de indenização dos prejuízos porventura causados ao DER/RO;</w:t>
      </w:r>
    </w:p>
    <w:p w:rsidR="000E39B9" w:rsidRPr="000E39B9" w:rsidRDefault="000E39B9" w:rsidP="000E39B9">
      <w:pPr>
        <w:tabs>
          <w:tab w:val="left" w:pos="1276"/>
        </w:tabs>
        <w:spacing w:line="276" w:lineRule="auto"/>
        <w:ind w:left="567"/>
        <w:jc w:val="both"/>
        <w:rPr>
          <w:rFonts w:ascii="Arial" w:hAnsi="Arial" w:cs="Arial"/>
          <w:bCs/>
          <w:sz w:val="16"/>
          <w:szCs w:val="16"/>
        </w:rPr>
      </w:pPr>
    </w:p>
    <w:p w:rsidR="000E39B9" w:rsidRPr="000E39B9" w:rsidRDefault="000E39B9" w:rsidP="000E39B9">
      <w:pPr>
        <w:numPr>
          <w:ilvl w:val="2"/>
          <w:numId w:val="4"/>
        </w:numPr>
        <w:tabs>
          <w:tab w:val="left" w:pos="1276"/>
        </w:tabs>
        <w:spacing w:line="276" w:lineRule="auto"/>
        <w:ind w:left="567" w:firstLine="0"/>
        <w:jc w:val="both"/>
        <w:rPr>
          <w:rFonts w:ascii="Arial" w:hAnsi="Arial" w:cs="Arial"/>
          <w:bCs/>
          <w:sz w:val="16"/>
          <w:szCs w:val="16"/>
        </w:rPr>
      </w:pPr>
      <w:r w:rsidRPr="000E39B9">
        <w:rPr>
          <w:rFonts w:ascii="Arial" w:hAnsi="Arial" w:cs="Arial"/>
          <w:bCs/>
          <w:sz w:val="16"/>
          <w:szCs w:val="16"/>
        </w:rPr>
        <w:t>Multa de 10% (dez por cento) sobre o valor do serviço não efetivado, pela recusa injustificada na substituição do serviço defeituoso no prazo estabelecido neste Termo de Referência;</w:t>
      </w:r>
    </w:p>
    <w:p w:rsidR="000E39B9" w:rsidRPr="000E39B9" w:rsidRDefault="000E39B9" w:rsidP="000E39B9">
      <w:pPr>
        <w:tabs>
          <w:tab w:val="left" w:pos="1276"/>
        </w:tabs>
        <w:spacing w:line="276" w:lineRule="auto"/>
        <w:ind w:left="567"/>
        <w:jc w:val="both"/>
        <w:rPr>
          <w:rFonts w:ascii="Arial" w:hAnsi="Arial" w:cs="Arial"/>
          <w:bCs/>
          <w:sz w:val="16"/>
          <w:szCs w:val="16"/>
        </w:rPr>
      </w:pPr>
    </w:p>
    <w:p w:rsidR="000E39B9" w:rsidRPr="000E39B9" w:rsidRDefault="000E39B9" w:rsidP="000E39B9">
      <w:pPr>
        <w:numPr>
          <w:ilvl w:val="2"/>
          <w:numId w:val="4"/>
        </w:numPr>
        <w:tabs>
          <w:tab w:val="left" w:pos="1276"/>
        </w:tabs>
        <w:spacing w:line="276" w:lineRule="auto"/>
        <w:ind w:left="567" w:firstLine="0"/>
        <w:jc w:val="both"/>
        <w:rPr>
          <w:rFonts w:ascii="Arial" w:hAnsi="Arial" w:cs="Arial"/>
          <w:bCs/>
          <w:sz w:val="16"/>
          <w:szCs w:val="16"/>
        </w:rPr>
      </w:pPr>
      <w:r w:rsidRPr="000E39B9">
        <w:rPr>
          <w:rFonts w:ascii="Arial" w:hAnsi="Arial" w:cs="Arial"/>
          <w:bCs/>
          <w:sz w:val="16"/>
          <w:szCs w:val="16"/>
        </w:rPr>
        <w:t>Multa moratória de 0,5% (cinco décimos por cento) sobre o valor do serviço não efetivado, por dia de atraso na substituição do serviço defeituoso, observado o limite de 10 (dez) dias corridos, após o qual será considerada a inexecução parcial do contrato, salvo em caso de justificativa aceita pela administração;</w:t>
      </w:r>
    </w:p>
    <w:p w:rsidR="000E39B9" w:rsidRPr="000E39B9" w:rsidRDefault="000E39B9" w:rsidP="000E39B9">
      <w:pPr>
        <w:spacing w:line="276" w:lineRule="auto"/>
        <w:ind w:left="360"/>
        <w:jc w:val="both"/>
        <w:rPr>
          <w:rFonts w:ascii="Arial" w:hAnsi="Arial" w:cs="Arial"/>
          <w:bCs/>
          <w:sz w:val="16"/>
          <w:szCs w:val="16"/>
        </w:rPr>
      </w:pPr>
    </w:p>
    <w:p w:rsidR="000E39B9" w:rsidRPr="000E39B9" w:rsidRDefault="000E39B9" w:rsidP="000E39B9">
      <w:pPr>
        <w:numPr>
          <w:ilvl w:val="1"/>
          <w:numId w:val="4"/>
        </w:numPr>
        <w:tabs>
          <w:tab w:val="left" w:pos="567"/>
        </w:tabs>
        <w:spacing w:line="276" w:lineRule="auto"/>
        <w:ind w:left="0" w:firstLine="0"/>
        <w:jc w:val="both"/>
        <w:rPr>
          <w:rFonts w:ascii="Arial" w:hAnsi="Arial" w:cs="Arial"/>
          <w:bCs/>
          <w:sz w:val="16"/>
          <w:szCs w:val="16"/>
        </w:rPr>
      </w:pPr>
      <w:r w:rsidRPr="000E39B9">
        <w:rPr>
          <w:rFonts w:ascii="Arial" w:hAnsi="Arial" w:cs="Arial"/>
          <w:bCs/>
          <w:sz w:val="16"/>
          <w:szCs w:val="16"/>
        </w:rPr>
        <w:t xml:space="preserve">As multas previstas nos subitens </w:t>
      </w:r>
      <w:r>
        <w:rPr>
          <w:rFonts w:ascii="Arial" w:hAnsi="Arial" w:cs="Arial"/>
          <w:bCs/>
          <w:sz w:val="16"/>
          <w:szCs w:val="16"/>
        </w:rPr>
        <w:t>9</w:t>
      </w:r>
      <w:r w:rsidRPr="000E39B9">
        <w:rPr>
          <w:rFonts w:ascii="Arial" w:hAnsi="Arial" w:cs="Arial"/>
          <w:bCs/>
          <w:sz w:val="16"/>
          <w:szCs w:val="16"/>
        </w:rPr>
        <w:t xml:space="preserve">.1.2, </w:t>
      </w:r>
      <w:r>
        <w:rPr>
          <w:rFonts w:ascii="Arial" w:hAnsi="Arial" w:cs="Arial"/>
          <w:bCs/>
          <w:sz w:val="16"/>
          <w:szCs w:val="16"/>
        </w:rPr>
        <w:t>9</w:t>
      </w:r>
      <w:r w:rsidRPr="000E39B9">
        <w:rPr>
          <w:rFonts w:ascii="Arial" w:hAnsi="Arial" w:cs="Arial"/>
          <w:bCs/>
          <w:sz w:val="16"/>
          <w:szCs w:val="16"/>
        </w:rPr>
        <w:t xml:space="preserve">.1.3 e </w:t>
      </w:r>
      <w:r>
        <w:rPr>
          <w:rFonts w:ascii="Arial" w:hAnsi="Arial" w:cs="Arial"/>
          <w:bCs/>
          <w:sz w:val="16"/>
          <w:szCs w:val="16"/>
        </w:rPr>
        <w:t>9</w:t>
      </w:r>
      <w:r w:rsidRPr="000E39B9">
        <w:rPr>
          <w:rFonts w:ascii="Arial" w:hAnsi="Arial" w:cs="Arial"/>
          <w:bCs/>
          <w:sz w:val="16"/>
          <w:szCs w:val="16"/>
        </w:rPr>
        <w:t xml:space="preserve">.1.8 poderão ser aplicadas isoladas ou em conjunto com as previstas nos subitens </w:t>
      </w:r>
      <w:r>
        <w:rPr>
          <w:rFonts w:ascii="Arial" w:hAnsi="Arial" w:cs="Arial"/>
          <w:bCs/>
          <w:sz w:val="16"/>
          <w:szCs w:val="16"/>
        </w:rPr>
        <w:t>9</w:t>
      </w:r>
      <w:r w:rsidRPr="000E39B9">
        <w:rPr>
          <w:rFonts w:ascii="Arial" w:hAnsi="Arial" w:cs="Arial"/>
          <w:bCs/>
          <w:sz w:val="16"/>
          <w:szCs w:val="16"/>
        </w:rPr>
        <w:t xml:space="preserve">.1.5 e </w:t>
      </w:r>
      <w:r>
        <w:rPr>
          <w:rFonts w:ascii="Arial" w:hAnsi="Arial" w:cs="Arial"/>
          <w:bCs/>
          <w:sz w:val="16"/>
          <w:szCs w:val="16"/>
        </w:rPr>
        <w:t>9</w:t>
      </w:r>
      <w:r w:rsidRPr="000E39B9">
        <w:rPr>
          <w:rFonts w:ascii="Arial" w:hAnsi="Arial" w:cs="Arial"/>
          <w:bCs/>
          <w:sz w:val="16"/>
          <w:szCs w:val="16"/>
        </w:rPr>
        <w:t>.1.6;</w:t>
      </w:r>
    </w:p>
    <w:p w:rsidR="000E39B9" w:rsidRPr="000E39B9" w:rsidRDefault="000E39B9" w:rsidP="000E39B9">
      <w:pPr>
        <w:tabs>
          <w:tab w:val="left" w:pos="567"/>
        </w:tabs>
        <w:spacing w:line="276" w:lineRule="auto"/>
        <w:jc w:val="both"/>
        <w:rPr>
          <w:rFonts w:ascii="Arial" w:hAnsi="Arial" w:cs="Arial"/>
          <w:bCs/>
          <w:sz w:val="16"/>
          <w:szCs w:val="16"/>
        </w:rPr>
      </w:pPr>
    </w:p>
    <w:p w:rsidR="000E39B9" w:rsidRPr="000E39B9" w:rsidRDefault="000E39B9" w:rsidP="000E39B9">
      <w:pPr>
        <w:numPr>
          <w:ilvl w:val="1"/>
          <w:numId w:val="4"/>
        </w:numPr>
        <w:tabs>
          <w:tab w:val="left" w:pos="567"/>
        </w:tabs>
        <w:spacing w:line="276" w:lineRule="auto"/>
        <w:ind w:left="0" w:firstLine="0"/>
        <w:jc w:val="both"/>
        <w:rPr>
          <w:rFonts w:ascii="Arial" w:hAnsi="Arial" w:cs="Arial"/>
          <w:bCs/>
          <w:sz w:val="16"/>
          <w:szCs w:val="16"/>
        </w:rPr>
      </w:pPr>
      <w:r w:rsidRPr="000E39B9">
        <w:rPr>
          <w:rFonts w:ascii="Arial" w:hAnsi="Arial" w:cs="Arial"/>
          <w:bCs/>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E39B9" w:rsidRPr="000E39B9" w:rsidRDefault="000E39B9" w:rsidP="000E39B9">
      <w:pPr>
        <w:tabs>
          <w:tab w:val="left" w:pos="567"/>
        </w:tabs>
        <w:spacing w:line="276" w:lineRule="auto"/>
        <w:jc w:val="both"/>
        <w:rPr>
          <w:rFonts w:ascii="Arial" w:hAnsi="Arial" w:cs="Arial"/>
          <w:bCs/>
          <w:sz w:val="16"/>
          <w:szCs w:val="16"/>
        </w:rPr>
      </w:pPr>
    </w:p>
    <w:p w:rsidR="000E39B9" w:rsidRPr="000E39B9" w:rsidRDefault="000E39B9" w:rsidP="000E39B9">
      <w:pPr>
        <w:numPr>
          <w:ilvl w:val="1"/>
          <w:numId w:val="4"/>
        </w:numPr>
        <w:tabs>
          <w:tab w:val="left" w:pos="567"/>
        </w:tabs>
        <w:spacing w:line="276" w:lineRule="auto"/>
        <w:ind w:left="0" w:firstLine="0"/>
        <w:jc w:val="both"/>
        <w:rPr>
          <w:rFonts w:ascii="Arial" w:hAnsi="Arial" w:cs="Arial"/>
          <w:bCs/>
          <w:sz w:val="16"/>
          <w:szCs w:val="16"/>
        </w:rPr>
      </w:pPr>
      <w:r w:rsidRPr="000E39B9">
        <w:rPr>
          <w:rFonts w:ascii="Arial" w:hAnsi="Arial" w:cs="Arial"/>
          <w:bCs/>
          <w:sz w:val="16"/>
          <w:szCs w:val="16"/>
        </w:rPr>
        <w:t xml:space="preserve">O convocado que, dentro do prazo de validade da sua proposta, não celebrar o contrato </w:t>
      </w:r>
      <w:r w:rsidRPr="000E39B9">
        <w:rPr>
          <w:rFonts w:ascii="Arial" w:hAnsi="Arial" w:cs="Arial"/>
          <w:sz w:val="16"/>
          <w:szCs w:val="16"/>
        </w:rPr>
        <w:t>ou instrumento equivalente</w:t>
      </w:r>
      <w:r w:rsidRPr="000E39B9">
        <w:rPr>
          <w:rFonts w:ascii="Arial" w:hAnsi="Arial" w:cs="Arial"/>
          <w:bCs/>
          <w:sz w:val="16"/>
          <w:szCs w:val="16"/>
        </w:rPr>
        <w:t>,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E39B9" w:rsidRPr="000E39B9" w:rsidRDefault="000E39B9" w:rsidP="000E39B9">
      <w:pPr>
        <w:tabs>
          <w:tab w:val="left" w:pos="567"/>
        </w:tabs>
        <w:spacing w:line="276" w:lineRule="auto"/>
        <w:jc w:val="both"/>
        <w:rPr>
          <w:rFonts w:ascii="Arial" w:hAnsi="Arial" w:cs="Arial"/>
          <w:bCs/>
          <w:sz w:val="16"/>
          <w:szCs w:val="16"/>
        </w:rPr>
      </w:pPr>
    </w:p>
    <w:p w:rsidR="000E39B9" w:rsidRPr="000E39B9" w:rsidRDefault="000E39B9" w:rsidP="000E39B9">
      <w:pPr>
        <w:numPr>
          <w:ilvl w:val="1"/>
          <w:numId w:val="4"/>
        </w:numPr>
        <w:tabs>
          <w:tab w:val="left" w:pos="567"/>
        </w:tabs>
        <w:spacing w:line="276" w:lineRule="auto"/>
        <w:ind w:left="0" w:firstLine="0"/>
        <w:jc w:val="both"/>
        <w:rPr>
          <w:rFonts w:ascii="Arial" w:hAnsi="Arial" w:cs="Arial"/>
          <w:bCs/>
          <w:sz w:val="16"/>
          <w:szCs w:val="16"/>
        </w:rPr>
      </w:pPr>
      <w:r w:rsidRPr="000E39B9">
        <w:rPr>
          <w:rFonts w:ascii="Arial" w:hAnsi="Arial" w:cs="Arial"/>
          <w:bCs/>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151FF" w:rsidRPr="0089483D" w:rsidRDefault="004151FF" w:rsidP="004151FF">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lastRenderedPageBreak/>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4151FF" w:rsidRDefault="004151F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7D7067" w:rsidRDefault="007D7067" w:rsidP="009D2314">
      <w:pPr>
        <w:ind w:right="47"/>
        <w:jc w:val="both"/>
        <w:rPr>
          <w:rFonts w:ascii="Arial" w:hAnsi="Arial" w:cs="Arial"/>
          <w:b/>
          <w:bCs/>
          <w:color w:val="000000"/>
          <w:sz w:val="16"/>
          <w:szCs w:val="16"/>
        </w:rPr>
      </w:pPr>
    </w:p>
    <w:p w:rsidR="007D7067" w:rsidRPr="009A54D1" w:rsidRDefault="007D7067"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Pr="005E1530" w:rsidRDefault="003C7F1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1AF" w:rsidRDefault="00E931AF">
      <w:r>
        <w:separator/>
      </w:r>
    </w:p>
  </w:endnote>
  <w:endnote w:type="continuationSeparator" w:id="0">
    <w:p w:rsidR="00E931AF" w:rsidRDefault="00E931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1AF" w:rsidRDefault="00E931AF">
      <w:r>
        <w:separator/>
      </w:r>
    </w:p>
  </w:footnote>
  <w:footnote w:type="continuationSeparator" w:id="0">
    <w:p w:rsidR="00E931AF" w:rsidRDefault="00E931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1AF" w:rsidRDefault="00E931A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D1449E7"/>
    <w:multiLevelType w:val="multilevel"/>
    <w:tmpl w:val="D73472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1">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F7342DF"/>
    <w:multiLevelType w:val="multilevel"/>
    <w:tmpl w:val="28F21010"/>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1"/>
  </w:num>
  <w:num w:numId="3">
    <w:abstractNumId w:val="8"/>
  </w:num>
  <w:num w:numId="4">
    <w:abstractNumId w:val="7"/>
  </w:num>
  <w:num w:numId="5">
    <w:abstractNumId w:val="25"/>
  </w:num>
  <w:num w:numId="6">
    <w:abstractNumId w:val="22"/>
  </w:num>
  <w:num w:numId="7">
    <w:abstractNumId w:val="39"/>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4"/>
  </w:num>
  <w:num w:numId="14">
    <w:abstractNumId w:val="42"/>
  </w:num>
  <w:num w:numId="15">
    <w:abstractNumId w:val="3"/>
  </w:num>
  <w:num w:numId="16">
    <w:abstractNumId w:val="4"/>
  </w:num>
  <w:num w:numId="17">
    <w:abstractNumId w:val="23"/>
  </w:num>
  <w:num w:numId="18">
    <w:abstractNumId w:val="41"/>
  </w:num>
  <w:num w:numId="19">
    <w:abstractNumId w:val="15"/>
  </w:num>
  <w:num w:numId="20">
    <w:abstractNumId w:val="36"/>
  </w:num>
  <w:num w:numId="21">
    <w:abstractNumId w:val="9"/>
  </w:num>
  <w:num w:numId="22">
    <w:abstractNumId w:val="17"/>
  </w:num>
  <w:num w:numId="23">
    <w:abstractNumId w:val="27"/>
  </w:num>
  <w:num w:numId="24">
    <w:abstractNumId w:val="31"/>
  </w:num>
  <w:num w:numId="25">
    <w:abstractNumId w:val="29"/>
  </w:num>
  <w:num w:numId="26">
    <w:abstractNumId w:val="1"/>
  </w:num>
  <w:num w:numId="27">
    <w:abstractNumId w:val="2"/>
  </w:num>
  <w:num w:numId="28">
    <w:abstractNumId w:val="12"/>
  </w:num>
  <w:num w:numId="29">
    <w:abstractNumId w:val="10"/>
  </w:num>
  <w:num w:numId="30">
    <w:abstractNumId w:val="35"/>
  </w:num>
  <w:num w:numId="31">
    <w:abstractNumId w:val="33"/>
  </w:num>
  <w:num w:numId="32">
    <w:abstractNumId w:val="19"/>
  </w:num>
  <w:num w:numId="33">
    <w:abstractNumId w:val="28"/>
  </w:num>
  <w:num w:numId="34">
    <w:abstractNumId w:val="18"/>
  </w:num>
  <w:num w:numId="35">
    <w:abstractNumId w:val="38"/>
  </w:num>
  <w:num w:numId="36">
    <w:abstractNumId w:val="5"/>
  </w:num>
  <w:num w:numId="37">
    <w:abstractNumId w:val="14"/>
  </w:num>
  <w:num w:numId="38">
    <w:abstractNumId w:val="26"/>
  </w:num>
  <w:num w:numId="39">
    <w:abstractNumId w:val="11"/>
  </w:num>
  <w:num w:numId="40">
    <w:abstractNumId w:val="30"/>
  </w:num>
  <w:num w:numId="41">
    <w:abstractNumId w:val="43"/>
  </w:num>
  <w:num w:numId="42">
    <w:abstractNumId w:val="24"/>
  </w:num>
  <w:num w:numId="43">
    <w:abstractNumId w:val="3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C7F19"/>
    <w:rsid w:val="003D2D98"/>
    <w:rsid w:val="003D6E59"/>
    <w:rsid w:val="003E2102"/>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EB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E762C-8175-4474-88AF-E886A0964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2754</Words>
  <Characters>14872</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2017-05-12T13:39:00Z</cp:lastPrinted>
  <dcterms:created xsi:type="dcterms:W3CDTF">2017-05-25T12:52:00Z</dcterms:created>
  <dcterms:modified xsi:type="dcterms:W3CDTF">2017-07-26T16:40:00Z</dcterms:modified>
</cp:coreProperties>
</file>