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Default="009D2314" w:rsidP="009D2314">
      <w:pPr>
        <w:jc w:val="both"/>
        <w:rPr>
          <w:rFonts w:ascii="Arial" w:hAnsi="Arial" w:cs="Arial"/>
          <w:b/>
          <w:bCs/>
          <w:sz w:val="16"/>
          <w:szCs w:val="16"/>
        </w:rPr>
      </w:pPr>
    </w:p>
    <w:p w:rsidR="00EF1FC6" w:rsidRPr="00067B8E" w:rsidRDefault="00EF1FC6"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E26E0C" w:rsidRDefault="009D2314" w:rsidP="009D2314">
      <w:pPr>
        <w:jc w:val="both"/>
        <w:rPr>
          <w:rFonts w:ascii="Arial" w:hAnsi="Arial" w:cs="Arial"/>
          <w:b/>
          <w:sz w:val="16"/>
          <w:szCs w:val="16"/>
        </w:rPr>
      </w:pPr>
      <w:r w:rsidRPr="00E26E0C">
        <w:rPr>
          <w:rFonts w:ascii="Arial" w:hAnsi="Arial" w:cs="Arial"/>
          <w:b/>
          <w:bCs/>
          <w:sz w:val="16"/>
          <w:szCs w:val="16"/>
        </w:rPr>
        <w:t xml:space="preserve">ATA DE REGISTRO DE PREÇOS: </w:t>
      </w:r>
      <w:r w:rsidR="001606A8" w:rsidRPr="00E26E0C">
        <w:rPr>
          <w:rFonts w:ascii="Arial" w:hAnsi="Arial" w:cs="Arial"/>
          <w:bCs/>
          <w:sz w:val="16"/>
          <w:szCs w:val="16"/>
        </w:rPr>
        <w:t>N</w:t>
      </w:r>
      <w:r w:rsidRPr="00E26E0C">
        <w:rPr>
          <w:rFonts w:ascii="Arial" w:hAnsi="Arial" w:cs="Arial"/>
          <w:sz w:val="16"/>
          <w:szCs w:val="16"/>
        </w:rPr>
        <w:t xml:space="preserve">° </w:t>
      </w:r>
      <w:r w:rsidR="0065147A" w:rsidRPr="00E26E0C">
        <w:rPr>
          <w:rFonts w:ascii="Arial" w:hAnsi="Arial" w:cs="Arial"/>
          <w:sz w:val="16"/>
          <w:szCs w:val="16"/>
        </w:rPr>
        <w:t>1</w:t>
      </w:r>
      <w:r w:rsidR="00EF343C">
        <w:rPr>
          <w:rFonts w:ascii="Arial" w:hAnsi="Arial" w:cs="Arial"/>
          <w:sz w:val="16"/>
          <w:szCs w:val="16"/>
        </w:rPr>
        <w:t>66</w:t>
      </w:r>
      <w:r w:rsidR="008C7613" w:rsidRPr="00E26E0C">
        <w:rPr>
          <w:rFonts w:ascii="Arial" w:hAnsi="Arial" w:cs="Arial"/>
          <w:sz w:val="16"/>
          <w:szCs w:val="16"/>
        </w:rPr>
        <w:t>/201</w:t>
      </w:r>
      <w:r w:rsidR="00EA06CB" w:rsidRPr="00E26E0C">
        <w:rPr>
          <w:rFonts w:ascii="Arial" w:hAnsi="Arial" w:cs="Arial"/>
          <w:sz w:val="16"/>
          <w:szCs w:val="16"/>
        </w:rPr>
        <w:t>7</w:t>
      </w:r>
    </w:p>
    <w:p w:rsidR="009D2314" w:rsidRPr="00E26E0C" w:rsidRDefault="009D2314" w:rsidP="009D2314">
      <w:pPr>
        <w:jc w:val="both"/>
        <w:rPr>
          <w:rFonts w:ascii="Arial" w:hAnsi="Arial" w:cs="Arial"/>
          <w:b/>
          <w:sz w:val="16"/>
          <w:szCs w:val="16"/>
        </w:rPr>
      </w:pPr>
      <w:r w:rsidRPr="00E26E0C">
        <w:rPr>
          <w:rFonts w:ascii="Arial" w:hAnsi="Arial" w:cs="Arial"/>
          <w:b/>
          <w:bCs/>
          <w:sz w:val="16"/>
          <w:szCs w:val="16"/>
        </w:rPr>
        <w:t xml:space="preserve">PREGÃO </w:t>
      </w:r>
      <w:r w:rsidR="00F23872" w:rsidRPr="00E26E0C">
        <w:rPr>
          <w:rFonts w:ascii="Arial" w:hAnsi="Arial" w:cs="Arial"/>
          <w:b/>
          <w:bCs/>
          <w:sz w:val="16"/>
          <w:szCs w:val="16"/>
        </w:rPr>
        <w:t>ELETRÔNICO:</w:t>
      </w:r>
      <w:r w:rsidR="001606A8" w:rsidRPr="00E26E0C">
        <w:rPr>
          <w:rFonts w:ascii="Arial" w:hAnsi="Arial" w:cs="Arial"/>
          <w:b/>
          <w:bCs/>
          <w:sz w:val="16"/>
          <w:szCs w:val="16"/>
        </w:rPr>
        <w:t xml:space="preserve"> </w:t>
      </w:r>
      <w:r w:rsidR="001606A8" w:rsidRPr="00E26E0C">
        <w:rPr>
          <w:rFonts w:ascii="Arial" w:hAnsi="Arial" w:cs="Arial"/>
          <w:bCs/>
          <w:sz w:val="16"/>
          <w:szCs w:val="16"/>
        </w:rPr>
        <w:t>N</w:t>
      </w:r>
      <w:r w:rsidR="001606A8" w:rsidRPr="00E26E0C">
        <w:rPr>
          <w:rFonts w:ascii="Arial" w:hAnsi="Arial" w:cs="Arial"/>
          <w:b/>
          <w:bCs/>
          <w:sz w:val="16"/>
          <w:szCs w:val="16"/>
        </w:rPr>
        <w:t xml:space="preserve">º </w:t>
      </w:r>
      <w:r w:rsidR="00F7139F">
        <w:rPr>
          <w:rFonts w:ascii="Arial" w:hAnsi="Arial" w:cs="Arial"/>
          <w:b/>
          <w:bCs/>
          <w:sz w:val="16"/>
          <w:szCs w:val="16"/>
        </w:rPr>
        <w:t>0</w:t>
      </w:r>
      <w:r w:rsidR="00EF343C">
        <w:rPr>
          <w:rFonts w:ascii="Arial" w:hAnsi="Arial" w:cs="Arial"/>
          <w:bCs/>
          <w:sz w:val="16"/>
          <w:szCs w:val="16"/>
        </w:rPr>
        <w:t>01</w:t>
      </w:r>
      <w:r w:rsidR="005C2262" w:rsidRPr="00E26E0C">
        <w:rPr>
          <w:rFonts w:ascii="Arial" w:hAnsi="Arial" w:cs="Arial"/>
          <w:bCs/>
          <w:sz w:val="16"/>
          <w:szCs w:val="16"/>
        </w:rPr>
        <w:t>/201</w:t>
      </w:r>
      <w:r w:rsidR="00F7139F">
        <w:rPr>
          <w:rFonts w:ascii="Arial" w:hAnsi="Arial" w:cs="Arial"/>
          <w:bCs/>
          <w:sz w:val="16"/>
          <w:szCs w:val="16"/>
        </w:rPr>
        <w:t>7</w:t>
      </w:r>
    </w:p>
    <w:p w:rsidR="000F74A8" w:rsidRPr="00E26E0C" w:rsidRDefault="009D2314" w:rsidP="009D2314">
      <w:pPr>
        <w:jc w:val="both"/>
        <w:rPr>
          <w:rFonts w:ascii="Arial" w:hAnsi="Arial" w:cs="Arial"/>
          <w:b/>
          <w:sz w:val="16"/>
          <w:szCs w:val="16"/>
        </w:rPr>
      </w:pPr>
      <w:r w:rsidRPr="00E26E0C">
        <w:rPr>
          <w:rFonts w:ascii="Arial" w:hAnsi="Arial" w:cs="Arial"/>
          <w:b/>
          <w:bCs/>
          <w:sz w:val="16"/>
          <w:szCs w:val="16"/>
        </w:rPr>
        <w:t>PROCESSO:</w:t>
      </w:r>
      <w:r w:rsidR="001606A8" w:rsidRPr="00E26E0C">
        <w:rPr>
          <w:rFonts w:ascii="Arial" w:hAnsi="Arial" w:cs="Arial"/>
          <w:b/>
          <w:bCs/>
          <w:sz w:val="16"/>
          <w:szCs w:val="16"/>
        </w:rPr>
        <w:t xml:space="preserve"> </w:t>
      </w:r>
      <w:r w:rsidR="001606A8" w:rsidRPr="00E26E0C">
        <w:rPr>
          <w:rFonts w:ascii="Arial" w:hAnsi="Arial" w:cs="Arial"/>
          <w:bCs/>
          <w:sz w:val="16"/>
          <w:szCs w:val="16"/>
        </w:rPr>
        <w:t>Nº</w:t>
      </w:r>
      <w:r w:rsidRPr="00E26E0C">
        <w:rPr>
          <w:rFonts w:ascii="Arial" w:hAnsi="Arial" w:cs="Arial"/>
          <w:bCs/>
          <w:sz w:val="16"/>
          <w:szCs w:val="16"/>
        </w:rPr>
        <w:t xml:space="preserve"> </w:t>
      </w:r>
      <w:r w:rsidR="00E26E0C" w:rsidRPr="00E26E0C">
        <w:rPr>
          <w:rFonts w:ascii="Arial" w:hAnsi="Arial" w:cs="Arial"/>
          <w:bCs/>
          <w:sz w:val="16"/>
          <w:szCs w:val="16"/>
        </w:rPr>
        <w:t>01-</w:t>
      </w:r>
      <w:r w:rsidR="00EF343C">
        <w:rPr>
          <w:rFonts w:ascii="Arial" w:hAnsi="Arial" w:cs="Arial"/>
          <w:bCs/>
          <w:sz w:val="16"/>
          <w:szCs w:val="16"/>
        </w:rPr>
        <w:t>1520.00241</w:t>
      </w:r>
      <w:r w:rsidR="00EA06CB" w:rsidRPr="00E26E0C">
        <w:rPr>
          <w:rFonts w:ascii="Arial" w:hAnsi="Arial" w:cs="Arial"/>
          <w:bCs/>
          <w:sz w:val="16"/>
          <w:szCs w:val="16"/>
        </w:rPr>
        <w:t>-00/201</w:t>
      </w:r>
      <w:r w:rsidR="00EF343C">
        <w:rPr>
          <w:rFonts w:ascii="Arial" w:hAnsi="Arial" w:cs="Arial"/>
          <w:bCs/>
          <w:sz w:val="16"/>
          <w:szCs w:val="16"/>
        </w:rPr>
        <w:t>7</w:t>
      </w:r>
    </w:p>
    <w:p w:rsidR="009D2314" w:rsidRPr="00587C0E" w:rsidRDefault="009D2314" w:rsidP="00F73958">
      <w:pPr>
        <w:pStyle w:val="Cabealho"/>
        <w:jc w:val="both"/>
        <w:rPr>
          <w:rFonts w:ascii="Arial" w:hAnsi="Arial" w:cs="Arial"/>
          <w:b/>
          <w:sz w:val="16"/>
          <w:szCs w:val="16"/>
        </w:rPr>
      </w:pPr>
    </w:p>
    <w:p w:rsidR="009D2314" w:rsidRPr="002D55DF" w:rsidRDefault="002E300A" w:rsidP="00AF3F5D">
      <w:pPr>
        <w:jc w:val="both"/>
        <w:rPr>
          <w:rFonts w:ascii="Arial" w:hAnsi="Arial" w:cs="Arial"/>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00EC0310">
        <w:rPr>
          <w:rFonts w:ascii="Arial" w:hAnsi="Arial" w:cs="Arial"/>
          <w:sz w:val="16"/>
          <w:szCs w:val="16"/>
        </w:rPr>
        <w:t xml:space="preserve">Ed. Central - Rio Pacaás Novos – 2º Andar </w:t>
      </w:r>
      <w:r w:rsidRPr="00DF042C">
        <w:rPr>
          <w:rFonts w:ascii="Arial" w:hAnsi="Arial" w:cs="Arial"/>
          <w:sz w:val="16"/>
          <w:szCs w:val="16"/>
        </w:rPr>
        <w:t>– BAIRRO: PEDRINHAS</w:t>
      </w:r>
      <w:r w:rsidRPr="00DF042C">
        <w:rPr>
          <w:rFonts w:ascii="Arial" w:hAnsi="Arial" w:cs="Arial"/>
          <w:color w:val="000000"/>
          <w:sz w:val="16"/>
          <w:szCs w:val="16"/>
        </w:rPr>
        <w:t xml:space="preserve">, neste ato representado </w:t>
      </w:r>
      <w:r w:rsidRPr="002D55DF">
        <w:rPr>
          <w:rFonts w:ascii="Arial" w:hAnsi="Arial" w:cs="Arial"/>
          <w:sz w:val="16"/>
          <w:szCs w:val="16"/>
        </w:rPr>
        <w:t>pelo Superintendente da SUPEL, Senhor Márcio Rogério Gabriel e a(s) empresa(s) qualificada(s) no</w:t>
      </w:r>
      <w:r w:rsidR="00190648" w:rsidRPr="002D55DF">
        <w:rPr>
          <w:rFonts w:ascii="Arial" w:hAnsi="Arial" w:cs="Arial"/>
          <w:sz w:val="16"/>
          <w:szCs w:val="16"/>
        </w:rPr>
        <w:t xml:space="preserve"> Anexo Único desta Ata, resolvem</w:t>
      </w:r>
      <w:r w:rsidRPr="002D55DF">
        <w:rPr>
          <w:rFonts w:ascii="Arial" w:hAnsi="Arial" w:cs="Arial"/>
          <w:sz w:val="16"/>
          <w:szCs w:val="16"/>
        </w:rPr>
        <w:t xml:space="preserve"> </w:t>
      </w:r>
      <w:r w:rsidRPr="00F7139F">
        <w:rPr>
          <w:rFonts w:ascii="Arial" w:hAnsi="Arial" w:cs="Arial"/>
          <w:b/>
          <w:sz w:val="16"/>
          <w:szCs w:val="16"/>
        </w:rPr>
        <w:t>REGISTRAR O PREÇ</w:t>
      </w:r>
      <w:r w:rsidR="00F17DD3" w:rsidRPr="00F7139F">
        <w:rPr>
          <w:rFonts w:ascii="Arial" w:hAnsi="Arial" w:cs="Arial"/>
          <w:b/>
          <w:sz w:val="16"/>
          <w:szCs w:val="16"/>
        </w:rPr>
        <w:t>O</w:t>
      </w:r>
      <w:r w:rsidR="00F17DD3" w:rsidRPr="00A07D07">
        <w:rPr>
          <w:rFonts w:ascii="Arial" w:hAnsi="Arial" w:cs="Arial"/>
          <w:sz w:val="16"/>
          <w:szCs w:val="16"/>
        </w:rPr>
        <w:t xml:space="preserve"> </w:t>
      </w:r>
      <w:r w:rsidR="00F7139F" w:rsidRPr="00F7139F">
        <w:rPr>
          <w:rFonts w:ascii="Arial" w:hAnsi="Arial" w:cs="Arial"/>
          <w:sz w:val="16"/>
          <w:szCs w:val="16"/>
        </w:rPr>
        <w:t xml:space="preserve">para futura e eventual </w:t>
      </w:r>
      <w:r w:rsidR="008F2BF1" w:rsidRPr="00AB1E5D">
        <w:rPr>
          <w:rFonts w:ascii="Arial" w:hAnsi="Arial" w:cs="Arial"/>
          <w:sz w:val="16"/>
          <w:szCs w:val="16"/>
        </w:rPr>
        <w:t xml:space="preserve">aquisição de materiais permanentes – mobiliário e </w:t>
      </w:r>
      <w:proofErr w:type="spellStart"/>
      <w:r w:rsidR="008F2BF1" w:rsidRPr="00AB1E5D">
        <w:rPr>
          <w:rFonts w:ascii="Arial" w:hAnsi="Arial" w:cs="Arial"/>
          <w:sz w:val="16"/>
          <w:szCs w:val="16"/>
        </w:rPr>
        <w:t>eletrodimésticos</w:t>
      </w:r>
      <w:proofErr w:type="spellEnd"/>
      <w:r w:rsidR="008F2BF1" w:rsidRPr="00AB1E5D">
        <w:rPr>
          <w:rFonts w:ascii="Arial" w:hAnsi="Arial" w:cs="Arial"/>
          <w:sz w:val="16"/>
          <w:szCs w:val="16"/>
        </w:rPr>
        <w:t xml:space="preserve"> – com entrega, montagem/instalação do mobiliário nos locais de destino, para atender às </w:t>
      </w:r>
      <w:proofErr w:type="spellStart"/>
      <w:proofErr w:type="gramStart"/>
      <w:r w:rsidR="008F2BF1" w:rsidRPr="00AB1E5D">
        <w:rPr>
          <w:rFonts w:ascii="Arial" w:hAnsi="Arial" w:cs="Arial"/>
          <w:sz w:val="16"/>
          <w:szCs w:val="16"/>
        </w:rPr>
        <w:t>Ciretran</w:t>
      </w:r>
      <w:proofErr w:type="spellEnd"/>
      <w:proofErr w:type="gramEnd"/>
      <w:r w:rsidR="008F2BF1" w:rsidRPr="00AB1E5D">
        <w:rPr>
          <w:rFonts w:ascii="Arial" w:hAnsi="Arial" w:cs="Arial"/>
          <w:sz w:val="16"/>
          <w:szCs w:val="16"/>
        </w:rPr>
        <w:t xml:space="preserve"> de Pimenta Bueno, </w:t>
      </w:r>
      <w:proofErr w:type="spellStart"/>
      <w:r w:rsidR="008F2BF1" w:rsidRPr="00AB1E5D">
        <w:rPr>
          <w:rFonts w:ascii="Arial" w:hAnsi="Arial" w:cs="Arial"/>
          <w:sz w:val="16"/>
          <w:szCs w:val="16"/>
        </w:rPr>
        <w:t>Ciretran</w:t>
      </w:r>
      <w:proofErr w:type="spellEnd"/>
      <w:r w:rsidR="008F2BF1" w:rsidRPr="00AB1E5D">
        <w:rPr>
          <w:rFonts w:ascii="Arial" w:hAnsi="Arial" w:cs="Arial"/>
          <w:sz w:val="16"/>
          <w:szCs w:val="16"/>
        </w:rPr>
        <w:t xml:space="preserve"> de Cacoal, </w:t>
      </w:r>
      <w:proofErr w:type="spellStart"/>
      <w:r w:rsidR="008F2BF1" w:rsidRPr="00AB1E5D">
        <w:rPr>
          <w:rFonts w:ascii="Arial" w:hAnsi="Arial" w:cs="Arial"/>
          <w:sz w:val="16"/>
          <w:szCs w:val="16"/>
        </w:rPr>
        <w:t>Ciretran</w:t>
      </w:r>
      <w:proofErr w:type="spellEnd"/>
      <w:r w:rsidR="008F2BF1" w:rsidRPr="00AB1E5D">
        <w:rPr>
          <w:rFonts w:ascii="Arial" w:hAnsi="Arial" w:cs="Arial"/>
          <w:sz w:val="16"/>
          <w:szCs w:val="16"/>
        </w:rPr>
        <w:t xml:space="preserve"> de Alvorada do Oeste e </w:t>
      </w:r>
      <w:proofErr w:type="spellStart"/>
      <w:r w:rsidR="008F2BF1" w:rsidRPr="00AB1E5D">
        <w:rPr>
          <w:rFonts w:ascii="Arial" w:hAnsi="Arial" w:cs="Arial"/>
          <w:sz w:val="16"/>
          <w:szCs w:val="16"/>
        </w:rPr>
        <w:t>Ciretran</w:t>
      </w:r>
      <w:proofErr w:type="spellEnd"/>
      <w:r w:rsidR="008F2BF1" w:rsidRPr="00AB1E5D">
        <w:rPr>
          <w:rFonts w:ascii="Arial" w:hAnsi="Arial" w:cs="Arial"/>
          <w:sz w:val="16"/>
          <w:szCs w:val="16"/>
        </w:rPr>
        <w:t xml:space="preserve"> de Buritis </w:t>
      </w:r>
      <w:r w:rsidR="00F7139F">
        <w:rPr>
          <w:rFonts w:ascii="Arial" w:hAnsi="Arial" w:cs="Arial"/>
          <w:sz w:val="16"/>
          <w:szCs w:val="16"/>
        </w:rPr>
        <w:t xml:space="preserve">a pedido do </w:t>
      </w:r>
      <w:r w:rsidR="00F7139F" w:rsidRPr="00F7139F">
        <w:rPr>
          <w:rFonts w:ascii="Arial" w:hAnsi="Arial" w:cs="Arial"/>
          <w:sz w:val="16"/>
          <w:szCs w:val="16"/>
        </w:rPr>
        <w:t>Departamento E</w:t>
      </w:r>
      <w:r w:rsidR="00F7139F">
        <w:rPr>
          <w:rFonts w:ascii="Arial" w:hAnsi="Arial" w:cs="Arial"/>
          <w:sz w:val="16"/>
          <w:szCs w:val="16"/>
        </w:rPr>
        <w:t xml:space="preserve">stadual de Trânsito – DETRAN/RO, </w:t>
      </w:r>
      <w:r w:rsidR="00DF042C" w:rsidRPr="00D77649">
        <w:rPr>
          <w:rFonts w:ascii="Arial" w:hAnsi="Arial" w:cs="Arial"/>
          <w:sz w:val="16"/>
          <w:szCs w:val="16"/>
        </w:rPr>
        <w:t xml:space="preserve">por um período de 12 (doze) meses, </w:t>
      </w:r>
      <w:r w:rsidRPr="00D77649">
        <w:rPr>
          <w:rFonts w:ascii="Arial" w:hAnsi="Arial" w:cs="Arial"/>
          <w:sz w:val="16"/>
          <w:szCs w:val="16"/>
        </w:rPr>
        <w:t>conforme Anexo Único desta ata, atendendo as condições previstas no instrumento</w:t>
      </w:r>
      <w:r w:rsidRPr="001606A8">
        <w:rPr>
          <w:rFonts w:ascii="Arial" w:hAnsi="Arial" w:cs="Arial"/>
          <w:sz w:val="16"/>
          <w:szCs w:val="16"/>
        </w:rPr>
        <w:t xml:space="preserve"> convocatório e as constantes nesta Ata de Registro de Preços, sujeitando-se as partes às normas constantes da Lei nº. 8.666/93 e suas alterações, Decreto Estadual nº 1</w:t>
      </w:r>
      <w:r w:rsidR="0096128C" w:rsidRPr="001606A8">
        <w:rPr>
          <w:rFonts w:ascii="Arial" w:hAnsi="Arial" w:cs="Arial"/>
          <w:sz w:val="16"/>
          <w:szCs w:val="16"/>
        </w:rPr>
        <w:t>8.340/13</w:t>
      </w:r>
      <w:r w:rsidRPr="001606A8">
        <w:rPr>
          <w:rFonts w:ascii="Arial" w:hAnsi="Arial" w:cs="Arial"/>
          <w:sz w:val="16"/>
          <w:szCs w:val="16"/>
        </w:rPr>
        <w:t xml:space="preserve"> e suas alterações e em conformidade</w:t>
      </w:r>
      <w:r w:rsidRPr="00DF042C">
        <w:rPr>
          <w:rFonts w:ascii="Arial" w:hAnsi="Arial" w:cs="Arial"/>
          <w:sz w:val="16"/>
          <w:szCs w:val="16"/>
        </w:rPr>
        <w:t xml:space="preserve"> com as disposições a seguir.</w:t>
      </w:r>
    </w:p>
    <w:p w:rsidR="009D2314" w:rsidRPr="00DF042C" w:rsidRDefault="009D2314" w:rsidP="008A7686">
      <w:pPr>
        <w:rPr>
          <w:rFonts w:ascii="Arial" w:hAnsi="Arial" w:cs="Arial"/>
          <w:sz w:val="16"/>
          <w:szCs w:val="16"/>
        </w:rPr>
      </w:pPr>
    </w:p>
    <w:p w:rsidR="009D2314" w:rsidRPr="00EF1FC6" w:rsidRDefault="009D2314" w:rsidP="009D2314">
      <w:pPr>
        <w:jc w:val="both"/>
        <w:rPr>
          <w:rFonts w:ascii="Arial" w:hAnsi="Arial" w:cs="Arial"/>
          <w:b/>
          <w:sz w:val="16"/>
          <w:szCs w:val="16"/>
        </w:rPr>
      </w:pPr>
      <w:r w:rsidRPr="00EF1FC6">
        <w:rPr>
          <w:rFonts w:ascii="Arial" w:hAnsi="Arial" w:cs="Arial"/>
          <w:b/>
          <w:sz w:val="16"/>
          <w:szCs w:val="16"/>
        </w:rPr>
        <w:t>1. DO OBJETO</w:t>
      </w:r>
    </w:p>
    <w:p w:rsidR="009D2314" w:rsidRPr="00DF042C" w:rsidRDefault="002D55DF" w:rsidP="009D2314">
      <w:pPr>
        <w:jc w:val="both"/>
        <w:rPr>
          <w:rFonts w:ascii="Arial" w:hAnsi="Arial" w:cs="Arial"/>
          <w:sz w:val="16"/>
          <w:szCs w:val="16"/>
        </w:rPr>
      </w:pPr>
      <w:r>
        <w:rPr>
          <w:rFonts w:ascii="Arial" w:hAnsi="Arial" w:cs="Arial"/>
          <w:sz w:val="16"/>
          <w:szCs w:val="16"/>
        </w:rPr>
        <w:tab/>
      </w:r>
    </w:p>
    <w:p w:rsidR="001606A8" w:rsidRDefault="002E300A" w:rsidP="008C7613">
      <w:pPr>
        <w:jc w:val="both"/>
        <w:rPr>
          <w:rFonts w:ascii="Arial" w:hAnsi="Arial" w:cs="Arial"/>
          <w:sz w:val="16"/>
          <w:szCs w:val="16"/>
        </w:rPr>
      </w:pPr>
      <w:r w:rsidRPr="00EF1FC6">
        <w:rPr>
          <w:rFonts w:ascii="Arial" w:hAnsi="Arial" w:cs="Arial"/>
          <w:b/>
          <w:sz w:val="16"/>
          <w:szCs w:val="16"/>
        </w:rPr>
        <w:t>REGISTRAR O PREÇO</w:t>
      </w:r>
      <w:r w:rsidR="00524202" w:rsidRPr="002D55DF">
        <w:rPr>
          <w:rFonts w:ascii="Arial" w:hAnsi="Arial" w:cs="Arial"/>
          <w:sz w:val="16"/>
          <w:szCs w:val="16"/>
        </w:rPr>
        <w:t xml:space="preserve"> </w:t>
      </w:r>
      <w:r w:rsidR="00F7139F" w:rsidRPr="00F7139F">
        <w:rPr>
          <w:rFonts w:ascii="Arial" w:hAnsi="Arial" w:cs="Arial"/>
          <w:sz w:val="16"/>
          <w:szCs w:val="16"/>
        </w:rPr>
        <w:t xml:space="preserve">para futura e </w:t>
      </w:r>
      <w:r w:rsidR="00AB1E5D" w:rsidRPr="00AB1E5D">
        <w:rPr>
          <w:rFonts w:ascii="Arial" w:hAnsi="Arial" w:cs="Arial"/>
          <w:sz w:val="16"/>
          <w:szCs w:val="16"/>
        </w:rPr>
        <w:t xml:space="preserve">aquisição de materiais permanentes – mobiliário e </w:t>
      </w:r>
      <w:proofErr w:type="spellStart"/>
      <w:r w:rsidR="00AB1E5D" w:rsidRPr="00AB1E5D">
        <w:rPr>
          <w:rFonts w:ascii="Arial" w:hAnsi="Arial" w:cs="Arial"/>
          <w:sz w:val="16"/>
          <w:szCs w:val="16"/>
        </w:rPr>
        <w:t>eletrodimésticos</w:t>
      </w:r>
      <w:proofErr w:type="spellEnd"/>
      <w:r w:rsidR="00AB1E5D" w:rsidRPr="00AB1E5D">
        <w:rPr>
          <w:rFonts w:ascii="Arial" w:hAnsi="Arial" w:cs="Arial"/>
          <w:sz w:val="16"/>
          <w:szCs w:val="16"/>
        </w:rPr>
        <w:t xml:space="preserve"> – com entrega, montagem/instalação do mobiliário nos locais de destino, para atender às </w:t>
      </w:r>
      <w:proofErr w:type="spellStart"/>
      <w:proofErr w:type="gramStart"/>
      <w:r w:rsidR="00AB1E5D" w:rsidRPr="00AB1E5D">
        <w:rPr>
          <w:rFonts w:ascii="Arial" w:hAnsi="Arial" w:cs="Arial"/>
          <w:sz w:val="16"/>
          <w:szCs w:val="16"/>
        </w:rPr>
        <w:t>Ciretran</w:t>
      </w:r>
      <w:proofErr w:type="spellEnd"/>
      <w:proofErr w:type="gramEnd"/>
      <w:r w:rsidR="00AB1E5D" w:rsidRPr="00AB1E5D">
        <w:rPr>
          <w:rFonts w:ascii="Arial" w:hAnsi="Arial" w:cs="Arial"/>
          <w:sz w:val="16"/>
          <w:szCs w:val="16"/>
        </w:rPr>
        <w:t xml:space="preserve"> de Pimenta Bueno, </w:t>
      </w:r>
      <w:proofErr w:type="spellStart"/>
      <w:r w:rsidR="00AB1E5D" w:rsidRPr="00AB1E5D">
        <w:rPr>
          <w:rFonts w:ascii="Arial" w:hAnsi="Arial" w:cs="Arial"/>
          <w:sz w:val="16"/>
          <w:szCs w:val="16"/>
        </w:rPr>
        <w:t>Ciretran</w:t>
      </w:r>
      <w:proofErr w:type="spellEnd"/>
      <w:r w:rsidR="00AB1E5D" w:rsidRPr="00AB1E5D">
        <w:rPr>
          <w:rFonts w:ascii="Arial" w:hAnsi="Arial" w:cs="Arial"/>
          <w:sz w:val="16"/>
          <w:szCs w:val="16"/>
        </w:rPr>
        <w:t xml:space="preserve"> de Cacoal, </w:t>
      </w:r>
      <w:proofErr w:type="spellStart"/>
      <w:r w:rsidR="00AB1E5D" w:rsidRPr="00AB1E5D">
        <w:rPr>
          <w:rFonts w:ascii="Arial" w:hAnsi="Arial" w:cs="Arial"/>
          <w:sz w:val="16"/>
          <w:szCs w:val="16"/>
        </w:rPr>
        <w:t>Ciretran</w:t>
      </w:r>
      <w:proofErr w:type="spellEnd"/>
      <w:r w:rsidR="00AB1E5D" w:rsidRPr="00AB1E5D">
        <w:rPr>
          <w:rFonts w:ascii="Arial" w:hAnsi="Arial" w:cs="Arial"/>
          <w:sz w:val="16"/>
          <w:szCs w:val="16"/>
        </w:rPr>
        <w:t xml:space="preserve"> de Alvorada do Oeste e </w:t>
      </w:r>
      <w:proofErr w:type="spellStart"/>
      <w:r w:rsidR="00AB1E5D" w:rsidRPr="00AB1E5D">
        <w:rPr>
          <w:rFonts w:ascii="Arial" w:hAnsi="Arial" w:cs="Arial"/>
          <w:sz w:val="16"/>
          <w:szCs w:val="16"/>
        </w:rPr>
        <w:t>Ciretran</w:t>
      </w:r>
      <w:proofErr w:type="spellEnd"/>
      <w:r w:rsidR="00AB1E5D" w:rsidRPr="00AB1E5D">
        <w:rPr>
          <w:rFonts w:ascii="Arial" w:hAnsi="Arial" w:cs="Arial"/>
          <w:sz w:val="16"/>
          <w:szCs w:val="16"/>
        </w:rPr>
        <w:t xml:space="preserve"> de Buritis </w:t>
      </w:r>
      <w:r w:rsidR="00F7139F">
        <w:rPr>
          <w:rFonts w:ascii="Arial" w:hAnsi="Arial" w:cs="Arial"/>
          <w:sz w:val="16"/>
          <w:szCs w:val="16"/>
        </w:rPr>
        <w:t xml:space="preserve"> – DETRAN/RO</w:t>
      </w:r>
      <w:r w:rsidR="001606A8">
        <w:rPr>
          <w:rFonts w:ascii="Arial" w:hAnsi="Arial" w:cs="Arial"/>
          <w:sz w:val="16"/>
          <w:szCs w:val="16"/>
        </w:rPr>
        <w:t>.</w:t>
      </w:r>
    </w:p>
    <w:p w:rsidR="001606A8" w:rsidRDefault="001606A8"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Default="009D2314" w:rsidP="009D2314">
      <w:pPr>
        <w:ind w:right="-1"/>
        <w:jc w:val="both"/>
        <w:rPr>
          <w:rFonts w:ascii="Arial" w:hAnsi="Arial" w:cs="Arial"/>
          <w:sz w:val="16"/>
          <w:szCs w:val="16"/>
        </w:rPr>
      </w:pPr>
    </w:p>
    <w:p w:rsidR="00EF1FC6" w:rsidRPr="009A54D1" w:rsidRDefault="00EF1FC6"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r w:rsidR="00EF1FC6">
        <w:rPr>
          <w:b/>
          <w:bCs/>
          <w:sz w:val="16"/>
          <w:szCs w:val="16"/>
        </w:rPr>
        <w:t>:</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EF1FC6" w:rsidRPr="009A54D1" w:rsidRDefault="00EF1FC6" w:rsidP="009D2314">
      <w:pPr>
        <w:pStyle w:val="Corpodetexto2"/>
        <w:ind w:right="-1" w:firstLine="0"/>
        <w:rPr>
          <w:b/>
          <w:bCs/>
          <w:sz w:val="16"/>
          <w:szCs w:val="16"/>
        </w:rPr>
      </w:pPr>
    </w:p>
    <w:p w:rsidR="009D2314" w:rsidRDefault="009D2314" w:rsidP="009D2314">
      <w:pPr>
        <w:pStyle w:val="Corpodetexto2"/>
        <w:ind w:right="-1" w:firstLine="0"/>
        <w:rPr>
          <w:b/>
          <w:bCs/>
          <w:sz w:val="16"/>
          <w:szCs w:val="16"/>
        </w:rPr>
      </w:pPr>
      <w:r w:rsidRPr="009A54D1">
        <w:rPr>
          <w:b/>
          <w:bCs/>
          <w:sz w:val="16"/>
          <w:szCs w:val="16"/>
        </w:rPr>
        <w:t>4. DA ESPECIFICAÇÃO, QUANTIDADE E PREÇO</w:t>
      </w:r>
      <w:r w:rsidR="00EF1FC6">
        <w:rPr>
          <w:b/>
          <w:bCs/>
          <w:sz w:val="16"/>
          <w:szCs w:val="16"/>
        </w:rPr>
        <w:t>:</w:t>
      </w:r>
      <w:r w:rsidR="00F73958">
        <w:rPr>
          <w:b/>
          <w:bCs/>
          <w:sz w:val="16"/>
          <w:szCs w:val="16"/>
        </w:rPr>
        <w:t xml:space="preserve"> </w:t>
      </w:r>
    </w:p>
    <w:p w:rsidR="0065147A" w:rsidRPr="009A54D1" w:rsidRDefault="0065147A"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65147A" w:rsidRDefault="0065147A"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r w:rsidR="00EF1FC6">
        <w:rPr>
          <w:rFonts w:ascii="Arial" w:hAnsi="Arial" w:cs="Arial"/>
          <w:b/>
          <w:bCs/>
          <w:color w:val="000000"/>
          <w:sz w:val="16"/>
          <w:szCs w:val="16"/>
        </w:rPr>
        <w:t>:</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1606A8" w:rsidRPr="009A54D1" w:rsidRDefault="001606A8"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r w:rsidR="00EF1FC6">
        <w:rPr>
          <w:rFonts w:ascii="Arial" w:hAnsi="Arial" w:cs="Arial"/>
          <w:b/>
          <w:bCs/>
          <w:sz w:val="16"/>
          <w:szCs w:val="16"/>
        </w:rPr>
        <w:t>:</w:t>
      </w:r>
    </w:p>
    <w:p w:rsidR="00EF1FC6" w:rsidRDefault="009D2314" w:rsidP="00EF1FC6">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DC7FAC" w:rsidRPr="00F7139F" w:rsidRDefault="00210CC9" w:rsidP="00EF1FC6">
      <w:pPr>
        <w:pStyle w:val="Recuodecorpodetexto3"/>
        <w:spacing w:after="0"/>
        <w:ind w:left="0"/>
        <w:rPr>
          <w:sz w:val="16"/>
          <w:szCs w:val="16"/>
        </w:rPr>
      </w:pPr>
      <w:r>
        <w:rPr>
          <w:sz w:val="16"/>
          <w:szCs w:val="16"/>
        </w:rPr>
        <w:t xml:space="preserve">6.2. </w:t>
      </w:r>
      <w:r w:rsidR="009D2314" w:rsidRPr="009A54D1">
        <w:rPr>
          <w:sz w:val="16"/>
          <w:szCs w:val="16"/>
        </w:rPr>
        <w:t xml:space="preserve">Expedida a Nota de Empenho, o recebimento de seu objeto ficará condicionado </w:t>
      </w:r>
      <w:proofErr w:type="gramStart"/>
      <w:r w:rsidR="009D2314" w:rsidRPr="009A54D1">
        <w:rPr>
          <w:sz w:val="16"/>
          <w:szCs w:val="16"/>
        </w:rPr>
        <w:t>a</w:t>
      </w:r>
      <w:proofErr w:type="gramEnd"/>
      <w:r w:rsidR="009D2314" w:rsidRPr="009A54D1">
        <w:rPr>
          <w:sz w:val="16"/>
          <w:szCs w:val="16"/>
        </w:rPr>
        <w:t xml:space="preserve"> observância das normas contidas no art. 40, inciso XVI, c/c o art. 73 inciso II, “a” e “b”, da Lei 8.666/93 e alterações.</w:t>
      </w:r>
    </w:p>
    <w:p w:rsidR="00F7139F" w:rsidRDefault="004B50C5" w:rsidP="00F7139F">
      <w:pPr>
        <w:pStyle w:val="Default"/>
        <w:rPr>
          <w:sz w:val="16"/>
          <w:szCs w:val="16"/>
        </w:rPr>
      </w:pPr>
      <w:r w:rsidRPr="00F7139F">
        <w:rPr>
          <w:color w:val="auto"/>
          <w:sz w:val="16"/>
          <w:szCs w:val="16"/>
        </w:rPr>
        <w:t>6.3</w:t>
      </w:r>
      <w:r w:rsidR="001643CD" w:rsidRPr="00F7139F">
        <w:rPr>
          <w:color w:val="auto"/>
          <w:sz w:val="16"/>
          <w:szCs w:val="16"/>
        </w:rPr>
        <w:t>.</w:t>
      </w:r>
      <w:r w:rsidRPr="00F7139F">
        <w:rPr>
          <w:color w:val="auto"/>
          <w:sz w:val="16"/>
          <w:szCs w:val="16"/>
        </w:rPr>
        <w:t xml:space="preserve"> </w:t>
      </w:r>
      <w:r w:rsidR="00F17DD3" w:rsidRPr="00F7139F">
        <w:rPr>
          <w:b/>
          <w:color w:val="auto"/>
          <w:sz w:val="16"/>
          <w:szCs w:val="16"/>
        </w:rPr>
        <w:t>PRAZO DE ENTREGA:</w:t>
      </w:r>
      <w:r w:rsidR="00F111D9" w:rsidRPr="00F7139F">
        <w:rPr>
          <w:color w:val="auto"/>
          <w:sz w:val="16"/>
          <w:szCs w:val="16"/>
        </w:rPr>
        <w:t xml:space="preserve"> </w:t>
      </w:r>
      <w:proofErr w:type="gramStart"/>
      <w:r w:rsidR="00E42AB8" w:rsidRPr="00E42AB8">
        <w:rPr>
          <w:sz w:val="16"/>
          <w:szCs w:val="16"/>
        </w:rPr>
        <w:t>A entrega e montagem dos móveis deverá ocorrer</w:t>
      </w:r>
      <w:proofErr w:type="gramEnd"/>
      <w:r w:rsidR="00E42AB8" w:rsidRPr="00E42AB8">
        <w:rPr>
          <w:sz w:val="16"/>
          <w:szCs w:val="16"/>
        </w:rPr>
        <w:t xml:space="preserve"> no prazo máximo de até 30 (trinta) dias, contados da data do recebimento da Ordem de Fornecimento, podendo esse prazo ser prorrogado, mediante justificativa com concordância da Administração.</w:t>
      </w:r>
    </w:p>
    <w:p w:rsidR="00156E0E" w:rsidRDefault="00156E0E" w:rsidP="00F7139F">
      <w:pPr>
        <w:pStyle w:val="Default"/>
        <w:rPr>
          <w:sz w:val="16"/>
          <w:szCs w:val="16"/>
        </w:rPr>
      </w:pPr>
    </w:p>
    <w:p w:rsidR="00156E0E" w:rsidRDefault="00156E0E" w:rsidP="00F7139F">
      <w:pPr>
        <w:pStyle w:val="Default"/>
        <w:rPr>
          <w:sz w:val="16"/>
          <w:szCs w:val="16"/>
        </w:rPr>
      </w:pPr>
    </w:p>
    <w:p w:rsidR="00156E0E" w:rsidRDefault="00156E0E" w:rsidP="00F7139F">
      <w:pPr>
        <w:pStyle w:val="Default"/>
        <w:rPr>
          <w:sz w:val="16"/>
          <w:szCs w:val="16"/>
        </w:rPr>
      </w:pPr>
    </w:p>
    <w:p w:rsidR="00156E0E" w:rsidRDefault="00156E0E" w:rsidP="00F7139F">
      <w:pPr>
        <w:pStyle w:val="Default"/>
        <w:rPr>
          <w:sz w:val="16"/>
          <w:szCs w:val="16"/>
        </w:rPr>
      </w:pPr>
    </w:p>
    <w:p w:rsidR="00156E0E" w:rsidRDefault="00156E0E" w:rsidP="00F7139F">
      <w:pPr>
        <w:pStyle w:val="Default"/>
        <w:rPr>
          <w:sz w:val="16"/>
          <w:szCs w:val="16"/>
        </w:rPr>
      </w:pPr>
    </w:p>
    <w:p w:rsidR="00156E0E" w:rsidRPr="00F7139F" w:rsidRDefault="00156E0E" w:rsidP="00F7139F">
      <w:pPr>
        <w:pStyle w:val="Default"/>
        <w:rPr>
          <w:color w:val="auto"/>
          <w:sz w:val="16"/>
          <w:szCs w:val="16"/>
        </w:rPr>
      </w:pPr>
    </w:p>
    <w:p w:rsidR="002D55DF" w:rsidRPr="00F7139F" w:rsidRDefault="002D55DF" w:rsidP="00214B2A">
      <w:pPr>
        <w:jc w:val="both"/>
        <w:rPr>
          <w:rFonts w:ascii="Arial" w:hAnsi="Arial" w:cs="Arial"/>
          <w:sz w:val="16"/>
          <w:szCs w:val="16"/>
        </w:rPr>
      </w:pPr>
    </w:p>
    <w:p w:rsidR="00156E0E" w:rsidRDefault="00F23872" w:rsidP="00156E0E">
      <w:pPr>
        <w:pStyle w:val="Default"/>
        <w:rPr>
          <w:color w:val="auto"/>
          <w:sz w:val="16"/>
          <w:szCs w:val="16"/>
        </w:rPr>
      </w:pPr>
      <w:r w:rsidRPr="00F7139F">
        <w:rPr>
          <w:color w:val="auto"/>
          <w:sz w:val="16"/>
          <w:szCs w:val="16"/>
        </w:rPr>
        <w:lastRenderedPageBreak/>
        <w:t>6</w:t>
      </w:r>
      <w:r w:rsidR="00F111D9" w:rsidRPr="00F7139F">
        <w:rPr>
          <w:color w:val="auto"/>
          <w:sz w:val="16"/>
          <w:szCs w:val="16"/>
        </w:rPr>
        <w:t>.4</w:t>
      </w:r>
      <w:r w:rsidR="001643CD" w:rsidRPr="00F7139F">
        <w:rPr>
          <w:color w:val="auto"/>
          <w:sz w:val="16"/>
          <w:szCs w:val="16"/>
        </w:rPr>
        <w:t>.</w:t>
      </w:r>
      <w:r w:rsidRPr="00F7139F">
        <w:rPr>
          <w:color w:val="auto"/>
          <w:sz w:val="16"/>
          <w:szCs w:val="16"/>
        </w:rPr>
        <w:t xml:space="preserve"> </w:t>
      </w:r>
      <w:r w:rsidR="00F17DD3" w:rsidRPr="00F7139F">
        <w:rPr>
          <w:b/>
          <w:color w:val="auto"/>
          <w:sz w:val="16"/>
          <w:szCs w:val="16"/>
        </w:rPr>
        <w:t>LOCAL/HORÁRIOS:</w:t>
      </w:r>
    </w:p>
    <w:p w:rsidR="00156E0E" w:rsidRDefault="00156E0E" w:rsidP="00156E0E">
      <w:pPr>
        <w:pStyle w:val="Default"/>
        <w:rPr>
          <w:color w:val="auto"/>
          <w:sz w:val="16"/>
          <w:szCs w:val="16"/>
        </w:rPr>
      </w:pPr>
    </w:p>
    <w:p w:rsidR="00156E0E" w:rsidRPr="00156E0E" w:rsidRDefault="00156E0E" w:rsidP="00156E0E">
      <w:pPr>
        <w:pStyle w:val="Default"/>
        <w:rPr>
          <w:sz w:val="16"/>
          <w:szCs w:val="16"/>
        </w:rPr>
      </w:pPr>
      <w:r w:rsidRPr="00156E0E">
        <w:rPr>
          <w:sz w:val="16"/>
          <w:szCs w:val="16"/>
        </w:rPr>
        <w:t xml:space="preserve">Recebida a Ordem de Fornecimento/Requisição os materiais deverão ser entregues e montados nas respectivas </w:t>
      </w:r>
      <w:proofErr w:type="spellStart"/>
      <w:r w:rsidRPr="00156E0E">
        <w:rPr>
          <w:sz w:val="16"/>
          <w:szCs w:val="16"/>
        </w:rPr>
        <w:t>Ciretrans</w:t>
      </w:r>
      <w:proofErr w:type="spellEnd"/>
      <w:r w:rsidRPr="00156E0E">
        <w:rPr>
          <w:sz w:val="16"/>
          <w:szCs w:val="16"/>
        </w:rPr>
        <w:t xml:space="preserve">, conforme locais informados no Anexo II – Distribuição, observando os horários de funcionamento das </w:t>
      </w:r>
      <w:proofErr w:type="gramStart"/>
      <w:r w:rsidRPr="00156E0E">
        <w:rPr>
          <w:sz w:val="16"/>
          <w:szCs w:val="16"/>
        </w:rPr>
        <w:t>07:30</w:t>
      </w:r>
      <w:proofErr w:type="gramEnd"/>
      <w:r w:rsidRPr="00156E0E">
        <w:rPr>
          <w:sz w:val="16"/>
          <w:szCs w:val="16"/>
        </w:rPr>
        <w:t>h as 13:30h, de segunda a sexta-feira, ultrapassado o horário só mediante autorização.</w:t>
      </w:r>
    </w:p>
    <w:p w:rsidR="00156E0E" w:rsidRDefault="00156E0E" w:rsidP="00156E0E">
      <w:pPr>
        <w:pStyle w:val="Default"/>
        <w:rPr>
          <w:sz w:val="22"/>
          <w:szCs w:val="22"/>
        </w:rPr>
      </w:pPr>
    </w:p>
    <w:p w:rsidR="00156E0E" w:rsidRDefault="00156E0E" w:rsidP="00156E0E">
      <w:pPr>
        <w:pStyle w:val="Default"/>
        <w:rPr>
          <w:sz w:val="22"/>
          <w:szCs w:val="22"/>
        </w:rPr>
      </w:pPr>
    </w:p>
    <w:tbl>
      <w:tblPr>
        <w:tblW w:w="0" w:type="auto"/>
        <w:tblBorders>
          <w:top w:val="nil"/>
          <w:left w:val="nil"/>
          <w:bottom w:val="nil"/>
          <w:right w:val="nil"/>
        </w:tblBorders>
        <w:tblLayout w:type="fixed"/>
        <w:tblLook w:val="0000"/>
      </w:tblPr>
      <w:tblGrid>
        <w:gridCol w:w="4481"/>
        <w:gridCol w:w="4481"/>
      </w:tblGrid>
      <w:tr w:rsidR="00156E0E">
        <w:trPr>
          <w:trHeight w:val="93"/>
        </w:trPr>
        <w:tc>
          <w:tcPr>
            <w:tcW w:w="4481" w:type="dxa"/>
          </w:tcPr>
          <w:p w:rsidR="00156E0E" w:rsidRDefault="00156E0E">
            <w:pPr>
              <w:pStyle w:val="Default"/>
              <w:rPr>
                <w:sz w:val="20"/>
                <w:szCs w:val="20"/>
              </w:rPr>
            </w:pPr>
            <w:r>
              <w:rPr>
                <w:b/>
                <w:bCs/>
                <w:sz w:val="20"/>
                <w:szCs w:val="20"/>
              </w:rPr>
              <w:t xml:space="preserve">                        LOCAL </w:t>
            </w:r>
          </w:p>
        </w:tc>
        <w:tc>
          <w:tcPr>
            <w:tcW w:w="4481" w:type="dxa"/>
          </w:tcPr>
          <w:p w:rsidR="00156E0E" w:rsidRDefault="00156E0E">
            <w:pPr>
              <w:pStyle w:val="Default"/>
              <w:rPr>
                <w:sz w:val="20"/>
                <w:szCs w:val="20"/>
              </w:rPr>
            </w:pPr>
            <w:r>
              <w:rPr>
                <w:b/>
                <w:bCs/>
                <w:sz w:val="20"/>
                <w:szCs w:val="20"/>
              </w:rPr>
              <w:t xml:space="preserve">             ENDEREÇO </w:t>
            </w:r>
          </w:p>
        </w:tc>
      </w:tr>
      <w:tr w:rsidR="00156E0E">
        <w:trPr>
          <w:trHeight w:val="353"/>
        </w:trPr>
        <w:tc>
          <w:tcPr>
            <w:tcW w:w="4481" w:type="dxa"/>
          </w:tcPr>
          <w:p w:rsidR="00156E0E" w:rsidRDefault="00156E0E">
            <w:pPr>
              <w:pStyle w:val="Default"/>
              <w:rPr>
                <w:b/>
                <w:bCs/>
                <w:sz w:val="20"/>
                <w:szCs w:val="20"/>
              </w:rPr>
            </w:pPr>
          </w:p>
          <w:p w:rsidR="00156E0E" w:rsidRDefault="00156E0E">
            <w:pPr>
              <w:pStyle w:val="Default"/>
              <w:rPr>
                <w:sz w:val="20"/>
                <w:szCs w:val="20"/>
              </w:rPr>
            </w:pPr>
            <w:r>
              <w:rPr>
                <w:b/>
                <w:bCs/>
                <w:sz w:val="20"/>
                <w:szCs w:val="20"/>
              </w:rPr>
              <w:t xml:space="preserve">              </w:t>
            </w:r>
            <w:proofErr w:type="spellStart"/>
            <w:proofErr w:type="gramStart"/>
            <w:r>
              <w:rPr>
                <w:b/>
                <w:bCs/>
                <w:sz w:val="20"/>
                <w:szCs w:val="20"/>
              </w:rPr>
              <w:t>Ciretran</w:t>
            </w:r>
            <w:proofErr w:type="spellEnd"/>
            <w:proofErr w:type="gramEnd"/>
            <w:r>
              <w:rPr>
                <w:b/>
                <w:bCs/>
                <w:sz w:val="20"/>
                <w:szCs w:val="20"/>
              </w:rPr>
              <w:t xml:space="preserve"> de Cacoal </w:t>
            </w:r>
          </w:p>
        </w:tc>
        <w:tc>
          <w:tcPr>
            <w:tcW w:w="4481" w:type="dxa"/>
          </w:tcPr>
          <w:p w:rsidR="00156E0E" w:rsidRDefault="00156E0E">
            <w:pPr>
              <w:pStyle w:val="Default"/>
              <w:rPr>
                <w:b/>
                <w:bCs/>
                <w:sz w:val="22"/>
                <w:szCs w:val="22"/>
              </w:rPr>
            </w:pPr>
          </w:p>
          <w:p w:rsidR="00156E0E" w:rsidRDefault="00156E0E">
            <w:pPr>
              <w:pStyle w:val="Default"/>
              <w:rPr>
                <w:sz w:val="22"/>
                <w:szCs w:val="22"/>
              </w:rPr>
            </w:pPr>
            <w:proofErr w:type="spellStart"/>
            <w:proofErr w:type="gramStart"/>
            <w:r>
              <w:rPr>
                <w:b/>
                <w:bCs/>
                <w:sz w:val="22"/>
                <w:szCs w:val="22"/>
              </w:rPr>
              <w:t>Ciretran</w:t>
            </w:r>
            <w:proofErr w:type="spellEnd"/>
            <w:proofErr w:type="gramEnd"/>
            <w:r>
              <w:rPr>
                <w:b/>
                <w:bCs/>
                <w:sz w:val="22"/>
                <w:szCs w:val="22"/>
              </w:rPr>
              <w:t xml:space="preserve"> de CACOAL </w:t>
            </w:r>
          </w:p>
          <w:p w:rsidR="00156E0E" w:rsidRDefault="00156E0E">
            <w:pPr>
              <w:pStyle w:val="Default"/>
              <w:rPr>
                <w:sz w:val="20"/>
                <w:szCs w:val="20"/>
              </w:rPr>
            </w:pPr>
            <w:r>
              <w:rPr>
                <w:sz w:val="20"/>
                <w:szCs w:val="20"/>
              </w:rPr>
              <w:t xml:space="preserve">Rua </w:t>
            </w:r>
            <w:proofErr w:type="spellStart"/>
            <w:r>
              <w:rPr>
                <w:sz w:val="20"/>
                <w:szCs w:val="20"/>
              </w:rPr>
              <w:t>Ji-Paraná</w:t>
            </w:r>
            <w:proofErr w:type="spellEnd"/>
            <w:r>
              <w:rPr>
                <w:sz w:val="20"/>
                <w:szCs w:val="20"/>
              </w:rPr>
              <w:t xml:space="preserve">, nº 2101, Bairro Jardim Clodoaldo, CEP: 76.963-626 </w:t>
            </w:r>
          </w:p>
          <w:p w:rsidR="00156E0E" w:rsidRDefault="00156E0E">
            <w:pPr>
              <w:pStyle w:val="Default"/>
              <w:rPr>
                <w:sz w:val="20"/>
                <w:szCs w:val="20"/>
              </w:rPr>
            </w:pPr>
          </w:p>
        </w:tc>
      </w:tr>
      <w:tr w:rsidR="00156E0E">
        <w:trPr>
          <w:trHeight w:val="221"/>
        </w:trPr>
        <w:tc>
          <w:tcPr>
            <w:tcW w:w="4481" w:type="dxa"/>
          </w:tcPr>
          <w:p w:rsidR="00156E0E" w:rsidRDefault="00156E0E">
            <w:pPr>
              <w:pStyle w:val="Default"/>
              <w:rPr>
                <w:sz w:val="20"/>
                <w:szCs w:val="20"/>
              </w:rPr>
            </w:pPr>
            <w:r>
              <w:rPr>
                <w:b/>
                <w:bCs/>
                <w:sz w:val="20"/>
                <w:szCs w:val="20"/>
              </w:rPr>
              <w:t xml:space="preserve">        </w:t>
            </w:r>
            <w:proofErr w:type="spellStart"/>
            <w:proofErr w:type="gramStart"/>
            <w:r>
              <w:rPr>
                <w:b/>
                <w:bCs/>
                <w:sz w:val="20"/>
                <w:szCs w:val="20"/>
              </w:rPr>
              <w:t>Ciretran</w:t>
            </w:r>
            <w:proofErr w:type="spellEnd"/>
            <w:proofErr w:type="gramEnd"/>
            <w:r>
              <w:rPr>
                <w:b/>
                <w:bCs/>
                <w:sz w:val="20"/>
                <w:szCs w:val="20"/>
              </w:rPr>
              <w:t xml:space="preserve"> de Pimenta Bueno </w:t>
            </w:r>
          </w:p>
        </w:tc>
        <w:tc>
          <w:tcPr>
            <w:tcW w:w="4481" w:type="dxa"/>
          </w:tcPr>
          <w:p w:rsidR="00156E0E" w:rsidRDefault="00156E0E">
            <w:pPr>
              <w:pStyle w:val="Default"/>
              <w:rPr>
                <w:sz w:val="22"/>
                <w:szCs w:val="22"/>
              </w:rPr>
            </w:pPr>
            <w:proofErr w:type="spellStart"/>
            <w:proofErr w:type="gramStart"/>
            <w:r>
              <w:rPr>
                <w:b/>
                <w:bCs/>
                <w:sz w:val="22"/>
                <w:szCs w:val="22"/>
              </w:rPr>
              <w:t>Ciretran</w:t>
            </w:r>
            <w:proofErr w:type="spellEnd"/>
            <w:proofErr w:type="gramEnd"/>
            <w:r>
              <w:rPr>
                <w:b/>
                <w:bCs/>
                <w:sz w:val="22"/>
                <w:szCs w:val="22"/>
              </w:rPr>
              <w:t xml:space="preserve"> de Pimenta Bueno </w:t>
            </w:r>
          </w:p>
          <w:p w:rsidR="00156E0E" w:rsidRPr="00156E0E" w:rsidRDefault="00156E0E" w:rsidP="00156E0E">
            <w:pPr>
              <w:pStyle w:val="Default"/>
              <w:rPr>
                <w:sz w:val="20"/>
                <w:szCs w:val="20"/>
              </w:rPr>
            </w:pPr>
            <w:r>
              <w:rPr>
                <w:sz w:val="20"/>
                <w:szCs w:val="20"/>
              </w:rPr>
              <w:t xml:space="preserve">Av. Presidente Dutra, nº 870, bairro Centro – Próximo ao Banco do Brasil CEP: 76.970-000 </w:t>
            </w:r>
          </w:p>
          <w:p w:rsidR="00156E0E" w:rsidRDefault="00156E0E">
            <w:pPr>
              <w:pStyle w:val="Default"/>
              <w:rPr>
                <w:sz w:val="20"/>
                <w:szCs w:val="20"/>
              </w:rPr>
            </w:pPr>
          </w:p>
        </w:tc>
      </w:tr>
    </w:tbl>
    <w:p w:rsidR="00156E0E" w:rsidRDefault="00156E0E" w:rsidP="00156E0E">
      <w:pPr>
        <w:pStyle w:val="Default"/>
        <w:rPr>
          <w:color w:val="auto"/>
          <w:sz w:val="16"/>
          <w:szCs w:val="16"/>
        </w:rPr>
      </w:pPr>
    </w:p>
    <w:p w:rsidR="00156E0E" w:rsidRDefault="00156E0E" w:rsidP="00156E0E">
      <w:pPr>
        <w:pStyle w:val="Default"/>
        <w:rPr>
          <w:sz w:val="16"/>
          <w:szCs w:val="16"/>
        </w:rPr>
      </w:pPr>
    </w:p>
    <w:p w:rsidR="009D2314" w:rsidRPr="00EF1FC6" w:rsidRDefault="007A61C6" w:rsidP="00EF1FC6">
      <w:pPr>
        <w:pStyle w:val="PargrafodaLista"/>
        <w:numPr>
          <w:ilvl w:val="0"/>
          <w:numId w:val="3"/>
        </w:numPr>
        <w:jc w:val="both"/>
        <w:rPr>
          <w:rFonts w:ascii="Arial" w:hAnsi="Arial" w:cs="Arial"/>
          <w:b/>
          <w:sz w:val="16"/>
          <w:szCs w:val="16"/>
        </w:rPr>
      </w:pPr>
      <w:r w:rsidRPr="00EF1FC6">
        <w:rPr>
          <w:rFonts w:ascii="Arial" w:hAnsi="Arial" w:cs="Arial"/>
          <w:b/>
          <w:sz w:val="16"/>
          <w:szCs w:val="16"/>
        </w:rPr>
        <w:t>D</w:t>
      </w:r>
      <w:r w:rsidR="009D2314" w:rsidRPr="00EF1FC6">
        <w:rPr>
          <w:rFonts w:ascii="Arial" w:hAnsi="Arial" w:cs="Arial"/>
          <w:b/>
          <w:sz w:val="16"/>
          <w:szCs w:val="16"/>
        </w:rPr>
        <w:t>AS CONDIÇÕES DE PAGAMENTO</w:t>
      </w:r>
      <w:r w:rsidR="00EF1FC6">
        <w:rPr>
          <w:rFonts w:ascii="Arial" w:hAnsi="Arial" w:cs="Arial"/>
          <w:b/>
          <w:sz w:val="16"/>
          <w:szCs w:val="16"/>
        </w:rPr>
        <w:t>:</w:t>
      </w:r>
      <w:r w:rsidR="009D2314" w:rsidRPr="00EF1FC6">
        <w:rPr>
          <w:rFonts w:ascii="Arial" w:hAnsi="Arial" w:cs="Arial"/>
          <w:b/>
          <w:sz w:val="16"/>
          <w:szCs w:val="16"/>
        </w:rPr>
        <w:t xml:space="preserve"> </w:t>
      </w:r>
      <w:r w:rsidR="00ED6824" w:rsidRPr="00EF1FC6">
        <w:rPr>
          <w:rFonts w:ascii="Arial" w:hAnsi="Arial" w:cs="Arial"/>
          <w:b/>
          <w:sz w:val="16"/>
          <w:szCs w:val="16"/>
        </w:rPr>
        <w:tab/>
      </w:r>
    </w:p>
    <w:p w:rsidR="00A41308" w:rsidRPr="00EF1FC6" w:rsidRDefault="00A41308" w:rsidP="00A41308">
      <w:pPr>
        <w:pStyle w:val="PargrafodaLista"/>
        <w:tabs>
          <w:tab w:val="left" w:pos="993"/>
          <w:tab w:val="left" w:pos="1276"/>
        </w:tabs>
        <w:ind w:left="360"/>
        <w:jc w:val="both"/>
        <w:rPr>
          <w:rFonts w:ascii="Arial" w:hAnsi="Arial" w:cs="Arial"/>
          <w:b/>
          <w:bCs/>
          <w:sz w:val="16"/>
          <w:szCs w:val="16"/>
        </w:rPr>
      </w:pPr>
    </w:p>
    <w:p w:rsidR="00EF1FC6" w:rsidRDefault="00FF6BCB" w:rsidP="00FF6BCB">
      <w:pPr>
        <w:pStyle w:val="Corpodetexto2"/>
        <w:numPr>
          <w:ilvl w:val="1"/>
          <w:numId w:val="3"/>
        </w:numPr>
        <w:ind w:right="-1"/>
        <w:rPr>
          <w:sz w:val="16"/>
          <w:szCs w:val="16"/>
        </w:rPr>
      </w:pPr>
      <w:r w:rsidRPr="00FF6BCB">
        <w:rPr>
          <w:sz w:val="16"/>
          <w:szCs w:val="16"/>
        </w:rPr>
        <w:t>A empresa detentora da Ata apresentará à Divisão de Patrimônio do Órgão requisitante a nota fiscal referente ao fornecimento efetuado.</w:t>
      </w:r>
    </w:p>
    <w:p w:rsidR="00FF6BCB" w:rsidRPr="00FF6BCB" w:rsidRDefault="00FF6BCB" w:rsidP="00FF6BCB">
      <w:pPr>
        <w:pStyle w:val="Corpodetexto2"/>
        <w:ind w:left="360" w:right="-1" w:firstLine="0"/>
        <w:rPr>
          <w:sz w:val="16"/>
          <w:szCs w:val="16"/>
        </w:rPr>
      </w:pPr>
    </w:p>
    <w:p w:rsidR="00FF6BCB" w:rsidRDefault="00FF6BCB" w:rsidP="00FF6BCB">
      <w:pPr>
        <w:pStyle w:val="Default"/>
        <w:numPr>
          <w:ilvl w:val="1"/>
          <w:numId w:val="3"/>
        </w:numPr>
        <w:rPr>
          <w:color w:val="auto"/>
          <w:sz w:val="16"/>
          <w:szCs w:val="16"/>
        </w:rPr>
      </w:pPr>
      <w:r w:rsidRPr="00FF6BCB">
        <w:rPr>
          <w:color w:val="auto"/>
          <w:sz w:val="16"/>
          <w:szCs w:val="16"/>
        </w:rPr>
        <w:t xml:space="preserve">O respectivo Órgão terá o prazo de 10 (dez) dias úteis, a contar da apresentação da nota fiscal para aceitá-la ou rejeitá-la. </w:t>
      </w:r>
    </w:p>
    <w:p w:rsidR="00FF6BCB" w:rsidRPr="00FF6BCB" w:rsidRDefault="00FF6BCB" w:rsidP="00FF6BCB">
      <w:pPr>
        <w:pStyle w:val="Default"/>
        <w:ind w:left="360"/>
        <w:rPr>
          <w:color w:val="auto"/>
          <w:sz w:val="16"/>
          <w:szCs w:val="16"/>
        </w:rPr>
      </w:pPr>
    </w:p>
    <w:p w:rsidR="00FF6BCB" w:rsidRDefault="00FF6BCB" w:rsidP="00FF6BCB">
      <w:pPr>
        <w:pStyle w:val="Default"/>
        <w:numPr>
          <w:ilvl w:val="1"/>
          <w:numId w:val="3"/>
        </w:numPr>
        <w:rPr>
          <w:color w:val="auto"/>
          <w:sz w:val="16"/>
          <w:szCs w:val="16"/>
        </w:rPr>
      </w:pPr>
      <w:r w:rsidRPr="00FF6BCB">
        <w:rPr>
          <w:color w:val="auto"/>
          <w:sz w:val="16"/>
          <w:szCs w:val="16"/>
        </w:rPr>
        <w:t xml:space="preserve">A nota fiscal não aprovada será devolvida à empresa detentora da Ata para as necessárias correções, com as informações que motivaram sua rejeição, contando-se o prazo estabelecido no subitem 7.2. </w:t>
      </w:r>
      <w:proofErr w:type="gramStart"/>
      <w:r w:rsidRPr="00FF6BCB">
        <w:rPr>
          <w:color w:val="auto"/>
          <w:sz w:val="16"/>
          <w:szCs w:val="16"/>
        </w:rPr>
        <w:t>a</w:t>
      </w:r>
      <w:proofErr w:type="gramEnd"/>
      <w:r w:rsidRPr="00FF6BCB">
        <w:rPr>
          <w:color w:val="auto"/>
          <w:sz w:val="16"/>
          <w:szCs w:val="16"/>
        </w:rPr>
        <w:t xml:space="preserve"> partir da data de sua reapresentação. </w:t>
      </w:r>
    </w:p>
    <w:p w:rsidR="00FF6BCB" w:rsidRPr="00FF6BCB" w:rsidRDefault="00FF6BCB" w:rsidP="00FF6BCB">
      <w:pPr>
        <w:pStyle w:val="Default"/>
        <w:rPr>
          <w:color w:val="auto"/>
          <w:sz w:val="16"/>
          <w:szCs w:val="16"/>
        </w:rPr>
      </w:pPr>
    </w:p>
    <w:p w:rsidR="00FF6BCB" w:rsidRDefault="00FF6BCB" w:rsidP="00FF6BCB">
      <w:pPr>
        <w:pStyle w:val="Default"/>
        <w:numPr>
          <w:ilvl w:val="1"/>
          <w:numId w:val="3"/>
        </w:numPr>
        <w:rPr>
          <w:color w:val="auto"/>
          <w:sz w:val="16"/>
          <w:szCs w:val="16"/>
        </w:rPr>
      </w:pPr>
      <w:r w:rsidRPr="00FF6BCB">
        <w:rPr>
          <w:color w:val="auto"/>
          <w:sz w:val="16"/>
          <w:szCs w:val="16"/>
        </w:rPr>
        <w:t xml:space="preserve">A devolução da nota fiscal não aprovada, em hipótese alguma, servirá de pretexto para que a empresa detentora da Ata suspenda quaisquer fornecimentos. </w:t>
      </w:r>
    </w:p>
    <w:p w:rsidR="00FF6BCB" w:rsidRPr="00FF6BCB" w:rsidRDefault="00FF6BCB" w:rsidP="00FF6BCB">
      <w:pPr>
        <w:pStyle w:val="Default"/>
        <w:rPr>
          <w:color w:val="auto"/>
          <w:sz w:val="16"/>
          <w:szCs w:val="16"/>
        </w:rPr>
      </w:pPr>
    </w:p>
    <w:p w:rsidR="00FF6BCB" w:rsidRDefault="00FF6BCB" w:rsidP="00FF6BCB">
      <w:pPr>
        <w:pStyle w:val="Corpodetexto2"/>
        <w:numPr>
          <w:ilvl w:val="1"/>
          <w:numId w:val="3"/>
        </w:numPr>
        <w:ind w:right="-1"/>
        <w:rPr>
          <w:sz w:val="16"/>
          <w:szCs w:val="16"/>
        </w:rPr>
      </w:pPr>
      <w:r w:rsidRPr="00FF6BCB">
        <w:rPr>
          <w:sz w:val="16"/>
          <w:szCs w:val="16"/>
        </w:rPr>
        <w:t>O Departamento Estadual de Trânsito de Rondônia – DETRAN/RO realizará o pagamento mensalmente, de acordo com os materiais entregues, após a apresentação da Nota Fiscal/Fatura, emitida em 02 (duas) vias, devendo conter no corpo da Nota Fiscal/Fatura a descrição do objeto, o número do contrato e o número da conta bancária da Contratada, para depósito do pagamento, o qual deverá ser efetuado no prazo de até 30 (trinta) dias após o aceite definitivo dos materiais e do recebimento da documentação exigida na forma da Lei.</w:t>
      </w:r>
    </w:p>
    <w:p w:rsidR="00FF6BCB" w:rsidRPr="009A54D1" w:rsidRDefault="00FF6BCB" w:rsidP="00FF6BCB">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r w:rsidR="00EF1FC6">
        <w:rPr>
          <w:rFonts w:ascii="Arial" w:hAnsi="Arial" w:cs="Arial"/>
          <w:b/>
          <w:bCs/>
          <w:sz w:val="16"/>
          <w:szCs w:val="16"/>
        </w:rPr>
        <w:t>:</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Pr="00D77649"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 xml:space="preserve">A despesa correrá à conta dos orçamentos informados no Termo de Referência e edital de licitações. Os órgãos participantes poderão celebrar </w:t>
      </w:r>
      <w:r w:rsidRPr="00D77649">
        <w:rPr>
          <w:rFonts w:ascii="Arial" w:hAnsi="Arial" w:cs="Arial"/>
          <w:sz w:val="16"/>
          <w:szCs w:val="16"/>
        </w:rPr>
        <w:t>contratos, emitir notas de empenho ou instrumento equivalente, dependendo dos valores envolvidos, conforme previsto no artigo 62 da Lei 8.666/93.</w:t>
      </w:r>
    </w:p>
    <w:p w:rsidR="00EF1FC6" w:rsidRPr="00D77649" w:rsidRDefault="00EF1FC6" w:rsidP="008E4E8A">
      <w:pPr>
        <w:pStyle w:val="NormalWeb"/>
        <w:spacing w:before="0" w:beforeAutospacing="0" w:after="0" w:afterAutospacing="0"/>
        <w:ind w:left="360"/>
        <w:jc w:val="both"/>
        <w:rPr>
          <w:rFonts w:ascii="Arial" w:hAnsi="Arial" w:cs="Arial"/>
          <w:sz w:val="16"/>
          <w:szCs w:val="16"/>
        </w:rPr>
      </w:pPr>
    </w:p>
    <w:p w:rsidR="00EA06CB" w:rsidRPr="00D77649" w:rsidRDefault="009D2314" w:rsidP="00EA06CB">
      <w:pPr>
        <w:pStyle w:val="Lista2"/>
        <w:numPr>
          <w:ilvl w:val="0"/>
          <w:numId w:val="4"/>
        </w:numPr>
        <w:jc w:val="both"/>
        <w:rPr>
          <w:b/>
          <w:bCs/>
          <w:sz w:val="16"/>
          <w:szCs w:val="16"/>
        </w:rPr>
      </w:pPr>
      <w:r w:rsidRPr="00D77649">
        <w:rPr>
          <w:b/>
          <w:bCs/>
          <w:sz w:val="16"/>
          <w:szCs w:val="16"/>
        </w:rPr>
        <w:t>DAS SANÇÕES NO CASO DE INADIMPLÊNCIA E DO CANCELAMENTO DO REGISTRO DE PREÇOS</w:t>
      </w:r>
    </w:p>
    <w:p w:rsidR="00EA06CB" w:rsidRPr="00D77649" w:rsidRDefault="00EA06CB" w:rsidP="00EA06CB">
      <w:pPr>
        <w:pStyle w:val="Lista2"/>
        <w:ind w:left="0" w:firstLine="0"/>
        <w:jc w:val="both"/>
        <w:rPr>
          <w:b/>
          <w:bCs/>
          <w:sz w:val="16"/>
          <w:szCs w:val="16"/>
        </w:rPr>
      </w:pPr>
    </w:p>
    <w:p w:rsidR="00F7139F" w:rsidRDefault="00F7139F" w:rsidP="00F7139F">
      <w:pPr>
        <w:pStyle w:val="Default"/>
        <w:rPr>
          <w:color w:val="auto"/>
          <w:sz w:val="16"/>
          <w:szCs w:val="16"/>
        </w:rPr>
      </w:pPr>
      <w:r w:rsidRPr="00F7139F">
        <w:rPr>
          <w:color w:val="auto"/>
          <w:sz w:val="16"/>
          <w:szCs w:val="16"/>
        </w:rPr>
        <w:t xml:space="preserve">9.1 A adjudicatária ficará sujeita, sem prejuízo das responsabilidades civil e criminal, ressalvada os casos devidamente justificados e comprovados, a critério da administração da Administração, e ainda garantida prévia e ampla defesa, às seguintes cominações, cumulativamente ou não: </w:t>
      </w:r>
    </w:p>
    <w:p w:rsidR="001C7BBE" w:rsidRPr="00F7139F" w:rsidRDefault="001C7BBE" w:rsidP="00F7139F">
      <w:pPr>
        <w:pStyle w:val="Default"/>
        <w:rPr>
          <w:color w:val="auto"/>
          <w:sz w:val="16"/>
          <w:szCs w:val="16"/>
        </w:rPr>
      </w:pPr>
    </w:p>
    <w:p w:rsidR="00F7139F" w:rsidRDefault="00F7139F" w:rsidP="00F7139F">
      <w:pPr>
        <w:pStyle w:val="Default"/>
        <w:rPr>
          <w:color w:val="auto"/>
          <w:sz w:val="16"/>
          <w:szCs w:val="16"/>
        </w:rPr>
      </w:pPr>
      <w:r w:rsidRPr="00F7139F">
        <w:rPr>
          <w:color w:val="auto"/>
          <w:sz w:val="16"/>
          <w:szCs w:val="16"/>
        </w:rPr>
        <w:t xml:space="preserve">9.1.1 Advertência; </w:t>
      </w:r>
    </w:p>
    <w:p w:rsidR="001C7BBE" w:rsidRPr="00F7139F" w:rsidRDefault="001C7BBE" w:rsidP="00F7139F">
      <w:pPr>
        <w:pStyle w:val="Default"/>
        <w:rPr>
          <w:color w:val="auto"/>
          <w:sz w:val="16"/>
          <w:szCs w:val="16"/>
        </w:rPr>
      </w:pPr>
    </w:p>
    <w:p w:rsidR="00F7139F" w:rsidRDefault="00F7139F" w:rsidP="00F7139F">
      <w:pPr>
        <w:pStyle w:val="Default"/>
        <w:rPr>
          <w:color w:val="auto"/>
          <w:sz w:val="16"/>
          <w:szCs w:val="16"/>
        </w:rPr>
      </w:pPr>
      <w:r w:rsidRPr="00F7139F">
        <w:rPr>
          <w:color w:val="auto"/>
          <w:sz w:val="16"/>
          <w:szCs w:val="16"/>
        </w:rPr>
        <w:t xml:space="preserve">9.1.2 Multa, no seguinte percentual: </w:t>
      </w:r>
    </w:p>
    <w:p w:rsidR="001C7BBE" w:rsidRPr="00F7139F" w:rsidRDefault="001C7BBE" w:rsidP="00F7139F">
      <w:pPr>
        <w:pStyle w:val="Default"/>
        <w:rPr>
          <w:color w:val="auto"/>
          <w:sz w:val="16"/>
          <w:szCs w:val="16"/>
        </w:rPr>
      </w:pPr>
    </w:p>
    <w:p w:rsidR="00F7139F" w:rsidRPr="00F7139F" w:rsidRDefault="00F7139F" w:rsidP="00F7139F">
      <w:pPr>
        <w:pStyle w:val="Default"/>
        <w:rPr>
          <w:color w:val="auto"/>
          <w:sz w:val="16"/>
          <w:szCs w:val="16"/>
        </w:rPr>
      </w:pPr>
      <w:r w:rsidRPr="00F7139F">
        <w:rPr>
          <w:color w:val="auto"/>
          <w:sz w:val="16"/>
          <w:szCs w:val="16"/>
        </w:rPr>
        <w:t xml:space="preserve">a) 0,3% (três décimos por cento) ao dia, até o trigésimo dia de atraso, sobre o valor do fornecimento ou serviço não realizado, conforme as especificações contidas neste Termo de Referência/Projeto Básico. </w:t>
      </w:r>
    </w:p>
    <w:p w:rsidR="00F7139F" w:rsidRPr="00F7139F" w:rsidRDefault="00F7139F" w:rsidP="00F7139F">
      <w:pPr>
        <w:pStyle w:val="Default"/>
        <w:rPr>
          <w:color w:val="auto"/>
          <w:sz w:val="16"/>
          <w:szCs w:val="16"/>
        </w:rPr>
      </w:pPr>
    </w:p>
    <w:p w:rsidR="00F7139F" w:rsidRDefault="00F7139F" w:rsidP="00F7139F">
      <w:pPr>
        <w:pStyle w:val="Default"/>
        <w:rPr>
          <w:color w:val="auto"/>
          <w:sz w:val="16"/>
          <w:szCs w:val="16"/>
        </w:rPr>
      </w:pPr>
      <w:r w:rsidRPr="00F7139F">
        <w:rPr>
          <w:color w:val="auto"/>
          <w:sz w:val="16"/>
          <w:szCs w:val="16"/>
        </w:rPr>
        <w:t xml:space="preserve">9.1.3 Quem, convocado dentro do prazo de validade de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Pública e, será descredenciado no </w:t>
      </w:r>
      <w:proofErr w:type="spellStart"/>
      <w:r w:rsidRPr="00F7139F">
        <w:rPr>
          <w:color w:val="auto"/>
          <w:sz w:val="16"/>
          <w:szCs w:val="16"/>
        </w:rPr>
        <w:t>Sicaf</w:t>
      </w:r>
      <w:proofErr w:type="spellEnd"/>
      <w:r w:rsidRPr="00F7139F">
        <w:rPr>
          <w:color w:val="auto"/>
          <w:sz w:val="16"/>
          <w:szCs w:val="16"/>
        </w:rPr>
        <w:t xml:space="preserve"> e em sistemas semelhantes mantidos pelo Estado, pelo prazo de até 05 (cinco) anos, sem prejuízo das multas previstas em edital e no contrato e das demais cominações legais. </w:t>
      </w:r>
    </w:p>
    <w:p w:rsidR="001C7BBE" w:rsidRPr="00F7139F" w:rsidRDefault="001C7BBE" w:rsidP="00F7139F">
      <w:pPr>
        <w:pStyle w:val="Default"/>
        <w:rPr>
          <w:color w:val="auto"/>
          <w:sz w:val="16"/>
          <w:szCs w:val="16"/>
        </w:rPr>
      </w:pPr>
    </w:p>
    <w:p w:rsidR="00F7139F" w:rsidRDefault="00F7139F" w:rsidP="00F7139F">
      <w:pPr>
        <w:pStyle w:val="Default"/>
        <w:rPr>
          <w:color w:val="auto"/>
          <w:sz w:val="16"/>
          <w:szCs w:val="16"/>
        </w:rPr>
      </w:pPr>
      <w:r w:rsidRPr="00F7139F">
        <w:rPr>
          <w:color w:val="auto"/>
          <w:sz w:val="16"/>
          <w:szCs w:val="16"/>
        </w:rPr>
        <w:t xml:space="preserve">9.2 Sem prejuízo das sanções cominadas no </w:t>
      </w:r>
      <w:proofErr w:type="spellStart"/>
      <w:r w:rsidRPr="00F7139F">
        <w:rPr>
          <w:color w:val="auto"/>
          <w:sz w:val="16"/>
          <w:szCs w:val="16"/>
        </w:rPr>
        <w:t>art</w:t>
      </w:r>
      <w:proofErr w:type="spellEnd"/>
      <w:r w:rsidRPr="00F7139F">
        <w:rPr>
          <w:color w:val="auto"/>
          <w:sz w:val="16"/>
          <w:szCs w:val="16"/>
        </w:rPr>
        <w:t xml:space="preserve">, 87, </w:t>
      </w:r>
      <w:proofErr w:type="gramStart"/>
      <w:r w:rsidRPr="00F7139F">
        <w:rPr>
          <w:color w:val="auto"/>
          <w:sz w:val="16"/>
          <w:szCs w:val="16"/>
        </w:rPr>
        <w:t>Incisos I e III, da Lei 8.666/93</w:t>
      </w:r>
      <w:proofErr w:type="gramEnd"/>
      <w:r w:rsidRPr="00F7139F">
        <w:rPr>
          <w:color w:val="auto"/>
          <w:sz w:val="16"/>
          <w:szCs w:val="16"/>
        </w:rPr>
        <w:t xml:space="preserve">, pela inexecução total ou parcial do contrato, a administração contratante poderá, garantida a prévia e ampla defesa, aplicar à contratada multa de até 10% (dez por cento) sobre o valor do contrato. </w:t>
      </w:r>
    </w:p>
    <w:p w:rsidR="001C7BBE" w:rsidRPr="00F7139F" w:rsidRDefault="001C7BBE" w:rsidP="00F7139F">
      <w:pPr>
        <w:pStyle w:val="Default"/>
        <w:rPr>
          <w:color w:val="auto"/>
          <w:sz w:val="16"/>
          <w:szCs w:val="16"/>
        </w:rPr>
      </w:pPr>
    </w:p>
    <w:p w:rsidR="00F7139F" w:rsidRDefault="00F7139F" w:rsidP="00F7139F">
      <w:pPr>
        <w:pStyle w:val="Default"/>
        <w:rPr>
          <w:color w:val="auto"/>
          <w:sz w:val="16"/>
          <w:szCs w:val="16"/>
        </w:rPr>
      </w:pPr>
      <w:r w:rsidRPr="00F7139F">
        <w:rPr>
          <w:color w:val="auto"/>
          <w:sz w:val="16"/>
          <w:szCs w:val="16"/>
        </w:rPr>
        <w:t xml:space="preserve">9.3 Se a adjudicatária recusar-se a retirar a nota de empenho injustificadamente dentro do prazo estabelecido pela Administração, caracteriza o descumprimento total da obrigação assumida, garantida prévia e ampla defesa, </w:t>
      </w:r>
      <w:proofErr w:type="gramStart"/>
      <w:r w:rsidRPr="00F7139F">
        <w:rPr>
          <w:color w:val="auto"/>
          <w:sz w:val="16"/>
          <w:szCs w:val="16"/>
        </w:rPr>
        <w:t>sujeita-se</w:t>
      </w:r>
      <w:proofErr w:type="gramEnd"/>
      <w:r w:rsidRPr="00F7139F">
        <w:rPr>
          <w:color w:val="auto"/>
          <w:sz w:val="16"/>
          <w:szCs w:val="16"/>
        </w:rPr>
        <w:t xml:space="preserve"> à aplicação de multa de até 10% (dez por cento) sobre o valor adjudicado. </w:t>
      </w:r>
    </w:p>
    <w:p w:rsidR="001C7BBE" w:rsidRPr="00F7139F" w:rsidRDefault="001C7BBE" w:rsidP="00F7139F">
      <w:pPr>
        <w:pStyle w:val="Default"/>
        <w:rPr>
          <w:color w:val="auto"/>
          <w:sz w:val="16"/>
          <w:szCs w:val="16"/>
        </w:rPr>
      </w:pPr>
    </w:p>
    <w:p w:rsidR="00F7139F" w:rsidRDefault="00F7139F" w:rsidP="00F7139F">
      <w:pPr>
        <w:pStyle w:val="Default"/>
        <w:rPr>
          <w:color w:val="auto"/>
          <w:sz w:val="16"/>
          <w:szCs w:val="16"/>
        </w:rPr>
      </w:pPr>
      <w:r w:rsidRPr="00F7139F">
        <w:rPr>
          <w:color w:val="auto"/>
          <w:sz w:val="16"/>
          <w:szCs w:val="16"/>
        </w:rPr>
        <w:t xml:space="preserve">9.4 A multa, eventualmente imposta à contratada, será automaticamente descontada da fatura a que fizer jus, acrescida de juros moratórios de 1% (um por cento) ao mês. Caso a contratada não tenha nenhum valor a receber deste Departamento, ser-lhe-á concedido o prazo de 05 (cinco) dias úteis, contados de sua intimação, para efetuar o pagamento da multa. Após esse prazo, não sendo efetuado o pagamento, seus dados serão encaminhados ao Órgão competente para que seja inscrita na dívida ativa, podendo, ainda a Administração proceder à cobrança judicial da multa. </w:t>
      </w:r>
    </w:p>
    <w:p w:rsidR="001C7BBE" w:rsidRPr="00F7139F" w:rsidRDefault="001C7BBE" w:rsidP="00F7139F">
      <w:pPr>
        <w:pStyle w:val="Default"/>
        <w:rPr>
          <w:color w:val="auto"/>
          <w:sz w:val="16"/>
          <w:szCs w:val="16"/>
        </w:rPr>
      </w:pPr>
    </w:p>
    <w:p w:rsidR="00F7139F" w:rsidRDefault="00F7139F" w:rsidP="00F7139F">
      <w:pPr>
        <w:pStyle w:val="Default"/>
        <w:rPr>
          <w:color w:val="auto"/>
          <w:sz w:val="16"/>
          <w:szCs w:val="16"/>
        </w:rPr>
      </w:pPr>
      <w:r w:rsidRPr="00F7139F">
        <w:rPr>
          <w:color w:val="auto"/>
          <w:sz w:val="16"/>
          <w:szCs w:val="16"/>
        </w:rPr>
        <w:t xml:space="preserve">9.5 Além das penalidades citadas, a licitante vencedora ficará sujeita, ainda, ao cancelamento de sua inscrição no Cadastro de Fornecedores da Administração Pública Estadual e, no que, couberem às demais penalidades referidas no Capítulo IV da Lei n° 8666/93, especialmente àquela prevista no art. 93. </w:t>
      </w:r>
    </w:p>
    <w:p w:rsidR="001C7BBE" w:rsidRPr="00F7139F" w:rsidRDefault="001C7BBE" w:rsidP="00F7139F">
      <w:pPr>
        <w:pStyle w:val="Default"/>
        <w:rPr>
          <w:color w:val="auto"/>
          <w:sz w:val="16"/>
          <w:szCs w:val="16"/>
        </w:rPr>
      </w:pPr>
    </w:p>
    <w:p w:rsidR="00F7139F" w:rsidRDefault="00F7139F" w:rsidP="00F7139F">
      <w:pPr>
        <w:pStyle w:val="Default"/>
        <w:rPr>
          <w:color w:val="auto"/>
          <w:sz w:val="16"/>
          <w:szCs w:val="16"/>
        </w:rPr>
      </w:pPr>
      <w:r w:rsidRPr="00F7139F">
        <w:rPr>
          <w:color w:val="auto"/>
          <w:sz w:val="16"/>
          <w:szCs w:val="16"/>
        </w:rPr>
        <w:t xml:space="preserve">9.6 Comprovando o impedimento ou reconhecida força maior, devidamente justificado e aceito pela Administração do DETRAN-RO, a licitante vencedora ficará isenta das penalidades acima mencionadas. </w:t>
      </w:r>
    </w:p>
    <w:p w:rsidR="001C7BBE" w:rsidRPr="00F7139F" w:rsidRDefault="001C7BBE" w:rsidP="00F7139F">
      <w:pPr>
        <w:pStyle w:val="Default"/>
        <w:rPr>
          <w:color w:val="auto"/>
          <w:sz w:val="16"/>
          <w:szCs w:val="16"/>
        </w:rPr>
      </w:pPr>
    </w:p>
    <w:p w:rsidR="00214B2A" w:rsidRDefault="00F7139F" w:rsidP="00F7139F">
      <w:pPr>
        <w:pStyle w:val="NormalWeb"/>
        <w:spacing w:before="0" w:beforeAutospacing="0" w:after="0" w:afterAutospacing="0"/>
        <w:jc w:val="both"/>
        <w:rPr>
          <w:rFonts w:ascii="Arial" w:hAnsi="Arial" w:cs="Arial"/>
          <w:sz w:val="16"/>
          <w:szCs w:val="16"/>
        </w:rPr>
      </w:pPr>
      <w:r w:rsidRPr="00F7139F">
        <w:rPr>
          <w:rFonts w:ascii="Arial" w:hAnsi="Arial" w:cs="Arial"/>
          <w:sz w:val="16"/>
          <w:szCs w:val="16"/>
        </w:rPr>
        <w:t xml:space="preserve">9.7 As sanções de advertência e de impedimento de licitar e contratar com a Administração do DETRAN-RO </w:t>
      </w:r>
      <w:proofErr w:type="gramStart"/>
      <w:r w:rsidRPr="00F7139F">
        <w:rPr>
          <w:rFonts w:ascii="Arial" w:hAnsi="Arial" w:cs="Arial"/>
          <w:sz w:val="16"/>
          <w:szCs w:val="16"/>
        </w:rPr>
        <w:t>poderão ser</w:t>
      </w:r>
      <w:proofErr w:type="gramEnd"/>
      <w:r w:rsidRPr="00F7139F">
        <w:rPr>
          <w:rFonts w:ascii="Arial" w:hAnsi="Arial" w:cs="Arial"/>
          <w:sz w:val="16"/>
          <w:szCs w:val="16"/>
        </w:rPr>
        <w:t xml:space="preserve"> aplicadas à licitante vencedora juntamente com as de multa, descontando-a dos pagamentos a serem efetuados.</w:t>
      </w:r>
    </w:p>
    <w:p w:rsidR="00F7139F" w:rsidRPr="00214B2A" w:rsidRDefault="00F7139F" w:rsidP="00F7139F">
      <w:pPr>
        <w:pStyle w:val="NormalWeb"/>
        <w:spacing w:before="0" w:beforeAutospacing="0" w:after="0" w:afterAutospacing="0"/>
        <w:ind w:left="360"/>
        <w:jc w:val="both"/>
        <w:rPr>
          <w:rFonts w:ascii="Arial" w:hAnsi="Arial" w:cs="Arial"/>
          <w:sz w:val="16"/>
          <w:szCs w:val="16"/>
        </w:rPr>
      </w:pPr>
    </w:p>
    <w:p w:rsidR="00E13289" w:rsidRPr="00214B2A" w:rsidRDefault="00257389" w:rsidP="00214B2A">
      <w:pPr>
        <w:pStyle w:val="NormalWeb"/>
        <w:spacing w:before="0" w:beforeAutospacing="0" w:after="0" w:afterAutospacing="0"/>
        <w:jc w:val="both"/>
        <w:rPr>
          <w:rFonts w:ascii="Arial" w:hAnsi="Arial" w:cs="Arial"/>
          <w:b/>
          <w:sz w:val="16"/>
          <w:szCs w:val="16"/>
        </w:rPr>
      </w:pPr>
      <w:r w:rsidRPr="00214B2A">
        <w:rPr>
          <w:rFonts w:ascii="Arial" w:hAnsi="Arial" w:cs="Arial"/>
          <w:b/>
          <w:sz w:val="16"/>
          <w:szCs w:val="16"/>
        </w:rPr>
        <w:t xml:space="preserve">10 </w:t>
      </w:r>
      <w:r w:rsidR="00A41308" w:rsidRPr="00214B2A">
        <w:rPr>
          <w:rFonts w:ascii="Arial" w:hAnsi="Arial" w:cs="Arial"/>
          <w:b/>
          <w:sz w:val="16"/>
          <w:szCs w:val="16"/>
        </w:rPr>
        <w:t>–</w:t>
      </w:r>
      <w:r w:rsidR="009D2314" w:rsidRPr="00214B2A">
        <w:rPr>
          <w:rFonts w:ascii="Arial" w:hAnsi="Arial" w:cs="Arial"/>
          <w:b/>
          <w:sz w:val="16"/>
          <w:szCs w:val="16"/>
        </w:rPr>
        <w:t xml:space="preserve"> </w:t>
      </w:r>
      <w:r w:rsidR="00A41308" w:rsidRPr="00214B2A">
        <w:rPr>
          <w:rFonts w:ascii="Arial" w:hAnsi="Arial" w:cs="Arial"/>
          <w:b/>
          <w:sz w:val="16"/>
          <w:szCs w:val="16"/>
        </w:rPr>
        <w:t xml:space="preserve">DA </w:t>
      </w:r>
      <w:r w:rsidR="009D2314" w:rsidRPr="00214B2A">
        <w:rPr>
          <w:rFonts w:ascii="Arial" w:hAnsi="Arial" w:cs="Arial"/>
          <w:b/>
          <w:sz w:val="16"/>
          <w:szCs w:val="16"/>
        </w:rPr>
        <w:t>UTILIZAÇÃO DA ATA</w:t>
      </w:r>
      <w:r w:rsidR="00EF1FC6" w:rsidRPr="00214B2A">
        <w:rPr>
          <w:rFonts w:ascii="Arial" w:hAnsi="Arial" w:cs="Arial"/>
          <w:b/>
          <w:sz w:val="16"/>
          <w:szCs w:val="16"/>
        </w:rPr>
        <w:t>:</w:t>
      </w:r>
      <w:r w:rsidR="009D2314" w:rsidRPr="00214B2A">
        <w:rPr>
          <w:rFonts w:ascii="Arial" w:hAnsi="Arial" w:cs="Arial"/>
          <w:b/>
          <w:sz w:val="16"/>
          <w:szCs w:val="16"/>
        </w:rPr>
        <w:t xml:space="preserve"> </w:t>
      </w:r>
    </w:p>
    <w:p w:rsidR="00EF1FC6" w:rsidRPr="00214B2A" w:rsidRDefault="00EF1FC6" w:rsidP="00214B2A">
      <w:pPr>
        <w:pStyle w:val="NormalWeb"/>
        <w:spacing w:before="0" w:beforeAutospacing="0" w:after="0" w:afterAutospacing="0"/>
        <w:ind w:left="360"/>
        <w:jc w:val="both"/>
        <w:rPr>
          <w:rFonts w:ascii="Arial" w:hAnsi="Arial" w:cs="Arial"/>
          <w:sz w:val="16"/>
          <w:szCs w:val="16"/>
        </w:rPr>
      </w:pPr>
    </w:p>
    <w:p w:rsidR="00334F76" w:rsidRPr="00EF1FC6" w:rsidRDefault="00210CC9" w:rsidP="00214B2A">
      <w:pPr>
        <w:pStyle w:val="NormalWeb"/>
        <w:spacing w:before="0" w:beforeAutospacing="0" w:after="0" w:afterAutospacing="0"/>
        <w:jc w:val="both"/>
        <w:rPr>
          <w:rFonts w:ascii="Arial" w:hAnsi="Arial" w:cs="Arial"/>
          <w:sz w:val="16"/>
          <w:szCs w:val="16"/>
        </w:rPr>
      </w:pPr>
      <w:r>
        <w:rPr>
          <w:rFonts w:ascii="Arial" w:hAnsi="Arial" w:cs="Arial"/>
          <w:sz w:val="16"/>
          <w:szCs w:val="16"/>
        </w:rPr>
        <w:lastRenderedPageBreak/>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EF1FC6" w:rsidRDefault="006C44FC" w:rsidP="00214B2A">
      <w:pPr>
        <w:pStyle w:val="NormalWeb"/>
        <w:spacing w:before="0" w:beforeAutospacing="0" w:after="0" w:afterAutospacing="0"/>
        <w:jc w:val="both"/>
        <w:rPr>
          <w:rFonts w:ascii="Arial" w:hAnsi="Arial" w:cs="Arial"/>
          <w:sz w:val="16"/>
          <w:szCs w:val="16"/>
        </w:rPr>
      </w:pPr>
    </w:p>
    <w:p w:rsidR="00334F76" w:rsidRPr="00EF1FC6" w:rsidRDefault="00210CC9" w:rsidP="00214B2A">
      <w:pPr>
        <w:pStyle w:val="NormalWeb"/>
        <w:spacing w:before="0" w:beforeAutospacing="0" w:after="0" w:afterAutospacing="0"/>
        <w:jc w:val="both"/>
        <w:rPr>
          <w:rFonts w:ascii="Arial" w:hAnsi="Arial" w:cs="Arial"/>
          <w:sz w:val="16"/>
          <w:szCs w:val="16"/>
        </w:rPr>
      </w:pPr>
      <w:r w:rsidRPr="00EF1FC6">
        <w:rPr>
          <w:rFonts w:ascii="Arial" w:hAnsi="Arial" w:cs="Arial"/>
          <w:sz w:val="16"/>
          <w:szCs w:val="16"/>
        </w:rPr>
        <w:t>10.2.</w:t>
      </w:r>
      <w:r w:rsidR="00334F76" w:rsidRPr="00EF1FC6">
        <w:rPr>
          <w:rFonts w:ascii="Arial" w:hAnsi="Arial" w:cs="Arial"/>
          <w:sz w:val="16"/>
          <w:szCs w:val="16"/>
        </w:rPr>
        <w:t xml:space="preserve"> É facultada aos órgãos s ou entidades municipais, distritais ou estaduais a adesão a ata de registro de preços da Administração Pública Estadual.</w:t>
      </w:r>
    </w:p>
    <w:p w:rsidR="006C44FC" w:rsidRPr="00EF1FC6" w:rsidRDefault="006C44FC" w:rsidP="00214B2A">
      <w:pPr>
        <w:pStyle w:val="NormalWeb"/>
        <w:spacing w:before="0" w:beforeAutospacing="0" w:after="0" w:afterAutospacing="0"/>
        <w:jc w:val="both"/>
        <w:rPr>
          <w:rFonts w:ascii="Arial" w:hAnsi="Arial" w:cs="Arial"/>
          <w:sz w:val="16"/>
          <w:szCs w:val="16"/>
        </w:rPr>
      </w:pPr>
    </w:p>
    <w:p w:rsidR="0010657B" w:rsidRPr="00EF1FC6" w:rsidRDefault="00210CC9" w:rsidP="00214B2A">
      <w:pPr>
        <w:pStyle w:val="NormalWeb"/>
        <w:spacing w:before="0" w:beforeAutospacing="0" w:after="0" w:afterAutospacing="0"/>
        <w:jc w:val="both"/>
        <w:rPr>
          <w:rFonts w:ascii="Arial" w:hAnsi="Arial" w:cs="Arial"/>
          <w:sz w:val="16"/>
          <w:szCs w:val="16"/>
        </w:rPr>
      </w:pPr>
      <w:r w:rsidRPr="00EF1FC6">
        <w:rPr>
          <w:rFonts w:ascii="Arial" w:hAnsi="Arial" w:cs="Arial"/>
          <w:sz w:val="16"/>
          <w:szCs w:val="16"/>
        </w:rPr>
        <w:t>10.3.</w:t>
      </w:r>
      <w:r w:rsidR="005E2FA0" w:rsidRPr="00EF1FC6">
        <w:rPr>
          <w:rFonts w:ascii="Arial" w:hAnsi="Arial" w:cs="Arial"/>
          <w:sz w:val="16"/>
          <w:szCs w:val="16"/>
        </w:rPr>
        <w:t xml:space="preserve"> </w:t>
      </w:r>
      <w:r w:rsidR="0010657B" w:rsidRPr="00EF1FC6">
        <w:rPr>
          <w:rFonts w:ascii="Arial" w:hAnsi="Arial" w:cs="Arial"/>
          <w:sz w:val="16"/>
          <w:szCs w:val="16"/>
        </w:rPr>
        <w:t xml:space="preserve">Caberá ao fornecedor beneficiário da Ata de Registro de Preços, observadas as condições nela estabelecidas, </w:t>
      </w:r>
      <w:proofErr w:type="gramStart"/>
      <w:r w:rsidR="0010657B" w:rsidRPr="00EF1FC6">
        <w:rPr>
          <w:rFonts w:ascii="Arial" w:hAnsi="Arial" w:cs="Arial"/>
          <w:sz w:val="16"/>
          <w:szCs w:val="16"/>
        </w:rPr>
        <w:t>optar</w:t>
      </w:r>
      <w:proofErr w:type="gramEnd"/>
      <w:r w:rsidR="0010657B" w:rsidRPr="00EF1FC6">
        <w:rPr>
          <w:rFonts w:ascii="Arial" w:hAnsi="Arial" w:cs="Arial"/>
          <w:sz w:val="16"/>
          <w:szCs w:val="16"/>
        </w:rPr>
        <w:t xml:space="preserve"> pela aceitação ou não do fornecimento</w:t>
      </w:r>
      <w:r w:rsidR="00334F76" w:rsidRPr="00EF1FC6">
        <w:rPr>
          <w:rFonts w:ascii="Arial" w:hAnsi="Arial" w:cs="Arial"/>
          <w:sz w:val="16"/>
          <w:szCs w:val="16"/>
        </w:rPr>
        <w:t xml:space="preserve"> decorrente da adesão, desde que não prejudique as obrigações presentes e futuras da ata, assumidas com o órgão gerenciador e órgãos participantes. </w:t>
      </w:r>
    </w:p>
    <w:p w:rsidR="006C44FC" w:rsidRPr="00EF1FC6" w:rsidRDefault="006C44FC" w:rsidP="00214B2A">
      <w:pPr>
        <w:pStyle w:val="NormalWeb"/>
        <w:spacing w:before="0" w:beforeAutospacing="0" w:after="0" w:afterAutospacing="0"/>
        <w:jc w:val="both"/>
        <w:rPr>
          <w:rFonts w:ascii="Arial" w:hAnsi="Arial" w:cs="Arial"/>
          <w:sz w:val="16"/>
          <w:szCs w:val="16"/>
        </w:rPr>
      </w:pPr>
    </w:p>
    <w:p w:rsidR="00334F76" w:rsidRPr="00EF1FC6" w:rsidRDefault="00210CC9" w:rsidP="00214B2A">
      <w:pPr>
        <w:pStyle w:val="NormalWeb"/>
        <w:spacing w:before="0" w:beforeAutospacing="0" w:after="0" w:afterAutospacing="0"/>
        <w:jc w:val="both"/>
        <w:rPr>
          <w:rFonts w:ascii="Arial" w:hAnsi="Arial" w:cs="Arial"/>
          <w:sz w:val="16"/>
          <w:szCs w:val="16"/>
        </w:rPr>
      </w:pPr>
      <w:r w:rsidRPr="00EF1FC6">
        <w:rPr>
          <w:rFonts w:ascii="Arial" w:hAnsi="Arial" w:cs="Arial"/>
          <w:sz w:val="16"/>
          <w:szCs w:val="16"/>
        </w:rPr>
        <w:t xml:space="preserve">10.4. </w:t>
      </w:r>
      <w:r w:rsidR="00334F76" w:rsidRPr="00EF1FC6">
        <w:rPr>
          <w:rFonts w:ascii="Arial" w:hAnsi="Arial" w:cs="Arial"/>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EF1FC6" w:rsidRDefault="006C44FC" w:rsidP="00214B2A">
      <w:pPr>
        <w:pStyle w:val="NormalWeb"/>
        <w:spacing w:before="0" w:beforeAutospacing="0" w:after="0" w:afterAutospacing="0"/>
        <w:jc w:val="both"/>
        <w:rPr>
          <w:rFonts w:ascii="Arial" w:hAnsi="Arial" w:cs="Arial"/>
          <w:sz w:val="16"/>
          <w:szCs w:val="16"/>
        </w:rPr>
      </w:pPr>
    </w:p>
    <w:p w:rsidR="00334F76" w:rsidRPr="00214B2A" w:rsidRDefault="00214B2A" w:rsidP="00214B2A">
      <w:pPr>
        <w:pStyle w:val="NormalWeb"/>
        <w:spacing w:before="0" w:beforeAutospacing="0" w:after="0" w:afterAutospacing="0"/>
        <w:jc w:val="both"/>
        <w:rPr>
          <w:rFonts w:ascii="Arial" w:hAnsi="Arial" w:cs="Arial"/>
          <w:sz w:val="16"/>
          <w:szCs w:val="16"/>
        </w:rPr>
      </w:pPr>
      <w:r>
        <w:rPr>
          <w:rFonts w:ascii="Arial" w:hAnsi="Arial" w:cs="Arial"/>
          <w:sz w:val="16"/>
          <w:szCs w:val="16"/>
        </w:rPr>
        <w:t xml:space="preserve">10.5. </w:t>
      </w:r>
      <w:r w:rsidR="00257389" w:rsidRPr="00EF1FC6">
        <w:rPr>
          <w:rFonts w:ascii="Arial" w:hAnsi="Arial" w:cs="Arial"/>
          <w:sz w:val="16"/>
          <w:szCs w:val="16"/>
        </w:rPr>
        <w:t xml:space="preserve"> </w:t>
      </w:r>
      <w:r w:rsidR="00334F76" w:rsidRPr="00EF1FC6">
        <w:rPr>
          <w:rFonts w:ascii="Arial" w:hAnsi="Arial" w:cs="Arial"/>
          <w:sz w:val="16"/>
          <w:szCs w:val="16"/>
        </w:rPr>
        <w:t>As adesões à ata de registro de preços não poder</w:t>
      </w:r>
      <w:r w:rsidR="00790B20" w:rsidRPr="00EF1FC6">
        <w:rPr>
          <w:rFonts w:ascii="Arial" w:hAnsi="Arial" w:cs="Arial"/>
          <w:sz w:val="16"/>
          <w:szCs w:val="16"/>
        </w:rPr>
        <w:t>ão</w:t>
      </w:r>
      <w:r w:rsidR="00334F76" w:rsidRPr="00EF1FC6">
        <w:rPr>
          <w:rFonts w:ascii="Arial" w:hAnsi="Arial" w:cs="Arial"/>
          <w:sz w:val="16"/>
          <w:szCs w:val="16"/>
        </w:rPr>
        <w:t xml:space="preserve"> exceder, na totalidade, ao quíntuplo do quantitativo de cada item registrado na ata de registro</w:t>
      </w:r>
      <w:r w:rsidR="00334F76" w:rsidRPr="00214B2A">
        <w:rPr>
          <w:rFonts w:ascii="Arial" w:hAnsi="Arial" w:cs="Arial"/>
          <w:sz w:val="16"/>
          <w:szCs w:val="16"/>
        </w:rPr>
        <w:t xml:space="preserve"> de preços para o órgão gerenciador e órgãos participantes, independente do número de órgãos não participantes que aderirem. </w:t>
      </w:r>
    </w:p>
    <w:p w:rsidR="0010657B" w:rsidRPr="00214B2A" w:rsidRDefault="0010657B" w:rsidP="00214B2A">
      <w:pPr>
        <w:pStyle w:val="NormalWeb"/>
        <w:spacing w:before="0" w:beforeAutospacing="0" w:after="0" w:afterAutospacing="0"/>
        <w:jc w:val="both"/>
        <w:rPr>
          <w:rFonts w:ascii="Arial" w:hAnsi="Arial" w:cs="Arial"/>
          <w:sz w:val="16"/>
          <w:szCs w:val="16"/>
        </w:rPr>
      </w:pPr>
    </w:p>
    <w:p w:rsidR="0010657B" w:rsidRPr="00214B2A" w:rsidRDefault="00210CC9" w:rsidP="00214B2A">
      <w:pPr>
        <w:pStyle w:val="NormalWeb"/>
        <w:spacing w:before="0" w:beforeAutospacing="0" w:after="0" w:afterAutospacing="0"/>
        <w:jc w:val="both"/>
        <w:rPr>
          <w:rFonts w:ascii="Arial" w:hAnsi="Arial" w:cs="Arial"/>
          <w:sz w:val="16"/>
          <w:szCs w:val="16"/>
        </w:rPr>
      </w:pPr>
      <w:r w:rsidRPr="00214B2A">
        <w:rPr>
          <w:rFonts w:ascii="Arial" w:hAnsi="Arial" w:cs="Arial"/>
          <w:sz w:val="16"/>
          <w:szCs w:val="16"/>
        </w:rPr>
        <w:t>10.6.</w:t>
      </w:r>
      <w:r w:rsidR="005E2FA0" w:rsidRPr="00214B2A">
        <w:rPr>
          <w:rFonts w:ascii="Arial" w:hAnsi="Arial" w:cs="Arial"/>
          <w:sz w:val="16"/>
          <w:szCs w:val="16"/>
        </w:rPr>
        <w:t xml:space="preserve"> </w:t>
      </w:r>
      <w:r w:rsidR="0010657B" w:rsidRPr="00214B2A">
        <w:rPr>
          <w:rFonts w:ascii="Arial" w:hAnsi="Arial" w:cs="Arial"/>
          <w:sz w:val="16"/>
          <w:szCs w:val="16"/>
        </w:rPr>
        <w:t>Caberá ao órgão que se utilizar da ata, verificar a vantagem econômica da adesão a este Registro de Pre</w:t>
      </w:r>
      <w:r w:rsidR="00A41308" w:rsidRPr="00214B2A">
        <w:rPr>
          <w:rFonts w:ascii="Arial" w:hAnsi="Arial" w:cs="Arial"/>
          <w:sz w:val="16"/>
          <w:szCs w:val="16"/>
        </w:rPr>
        <w:t>ço.</w:t>
      </w:r>
    </w:p>
    <w:p w:rsidR="009D2314" w:rsidRDefault="009D2314" w:rsidP="00214B2A">
      <w:pPr>
        <w:pStyle w:val="NormalWeb"/>
        <w:spacing w:before="0" w:beforeAutospacing="0" w:after="0" w:afterAutospacing="0"/>
        <w:jc w:val="both"/>
        <w:rPr>
          <w:rFonts w:ascii="Arial" w:hAnsi="Arial" w:cs="Arial"/>
          <w:sz w:val="16"/>
          <w:szCs w:val="16"/>
        </w:rPr>
      </w:pPr>
    </w:p>
    <w:p w:rsidR="001C7BBE" w:rsidRPr="00214B2A" w:rsidRDefault="001C7BBE" w:rsidP="00214B2A">
      <w:pPr>
        <w:pStyle w:val="NormalWeb"/>
        <w:spacing w:before="0" w:beforeAutospacing="0" w:after="0" w:afterAutospacing="0"/>
        <w:jc w:val="both"/>
        <w:rPr>
          <w:rFonts w:ascii="Arial" w:hAnsi="Arial" w:cs="Arial"/>
          <w:sz w:val="16"/>
          <w:szCs w:val="16"/>
        </w:rPr>
      </w:pPr>
    </w:p>
    <w:p w:rsidR="00EF1FC6" w:rsidRPr="009A54D1" w:rsidRDefault="00EF1FC6"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r w:rsidR="00EF1FC6">
        <w:rPr>
          <w:rFonts w:ascii="Arial" w:hAnsi="Arial" w:cs="Arial"/>
          <w:b/>
          <w:bCs/>
          <w:color w:val="000000"/>
          <w:sz w:val="16"/>
          <w:szCs w:val="16"/>
        </w:rPr>
        <w:t>:</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4C43D9" w:rsidRDefault="009D2314" w:rsidP="00EF1FC6">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r w:rsidR="00EF1FC6">
        <w:rPr>
          <w:i w:val="0"/>
          <w:iCs w:val="0"/>
          <w:sz w:val="16"/>
          <w:szCs w:val="16"/>
        </w:rPr>
        <w:t>:</w:t>
      </w:r>
    </w:p>
    <w:p w:rsidR="00EF1FC6" w:rsidRPr="00EF1FC6" w:rsidRDefault="00EF1FC6" w:rsidP="00EF1FC6"/>
    <w:p w:rsidR="009D2314" w:rsidRPr="009A54D1" w:rsidRDefault="009D2314" w:rsidP="009D2314">
      <w:pPr>
        <w:jc w:val="both"/>
        <w:rPr>
          <w:rFonts w:ascii="Arial" w:hAnsi="Arial" w:cs="Arial"/>
          <w:sz w:val="16"/>
          <w:szCs w:val="16"/>
        </w:rPr>
      </w:pPr>
      <w:r w:rsidRPr="00257389">
        <w:rPr>
          <w:rFonts w:ascii="Arial" w:hAnsi="Arial" w:cs="Arial"/>
          <w:bCs/>
          <w:sz w:val="16"/>
          <w:szCs w:val="16"/>
        </w:rPr>
        <w:t>1</w:t>
      </w:r>
      <w:r w:rsidR="005E2FA0" w:rsidRPr="00257389">
        <w:rPr>
          <w:rFonts w:ascii="Arial" w:hAnsi="Arial" w:cs="Arial"/>
          <w:bCs/>
          <w:sz w:val="16"/>
          <w:szCs w:val="16"/>
        </w:rPr>
        <w:t>2</w:t>
      </w:r>
      <w:r w:rsidRPr="00257389">
        <w:rPr>
          <w:rFonts w:ascii="Arial" w:hAnsi="Arial" w:cs="Arial"/>
          <w:bCs/>
          <w:sz w:val="16"/>
          <w:szCs w:val="16"/>
        </w:rPr>
        <w:t>.</w:t>
      </w:r>
      <w:r w:rsidR="00167705" w:rsidRPr="0025738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257389">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57389">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57389">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57389">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257389">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lastRenderedPageBreak/>
        <w:t>1</w:t>
      </w:r>
      <w:r w:rsidR="005E2FA0" w:rsidRPr="009A54D1">
        <w:rPr>
          <w:rFonts w:ascii="Arial" w:hAnsi="Arial" w:cs="Arial"/>
          <w:sz w:val="16"/>
          <w:szCs w:val="16"/>
        </w:rPr>
        <w:t>3</w:t>
      </w:r>
      <w:r w:rsidRPr="009A54D1">
        <w:rPr>
          <w:rFonts w:ascii="Arial" w:hAnsi="Arial" w:cs="Arial"/>
          <w:sz w:val="16"/>
          <w:szCs w:val="16"/>
        </w:rPr>
        <w:t>.5</w:t>
      </w:r>
      <w:r w:rsidR="00257389">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57389">
        <w:rPr>
          <w:rFonts w:ascii="Arial" w:hAnsi="Arial" w:cs="Arial"/>
          <w:sz w:val="16"/>
          <w:szCs w:val="16"/>
        </w:rPr>
        <w:t>.</w:t>
      </w:r>
      <w:r w:rsidRPr="009A54D1">
        <w:rPr>
          <w:rFonts w:ascii="Arial" w:hAnsi="Arial" w:cs="Arial"/>
          <w:sz w:val="16"/>
          <w:szCs w:val="16"/>
        </w:rPr>
        <w:t xml:space="preserve"> Não haverá, sob hipótese alguma, pagamento antecipado.</w:t>
      </w:r>
    </w:p>
    <w:p w:rsidR="00EF1FC6" w:rsidRPr="009A54D1" w:rsidRDefault="00EF1FC6"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EF1FC6">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w:t>
      </w:r>
      <w:r w:rsidR="00EF1FC6">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214B2A" w:rsidRDefault="001C7BBE" w:rsidP="001D515A">
      <w:pPr>
        <w:rPr>
          <w:rFonts w:ascii="Arial" w:hAnsi="Arial" w:cs="Arial"/>
          <w:sz w:val="16"/>
          <w:szCs w:val="16"/>
        </w:rPr>
      </w:pPr>
      <w:r>
        <w:rPr>
          <w:rFonts w:ascii="Arial" w:hAnsi="Arial" w:cs="Arial"/>
          <w:b/>
          <w:sz w:val="16"/>
          <w:szCs w:val="16"/>
        </w:rPr>
        <w:t>DETRAN</w:t>
      </w:r>
      <w:proofErr w:type="gramStart"/>
      <w:r>
        <w:rPr>
          <w:rFonts w:ascii="Arial" w:hAnsi="Arial" w:cs="Arial"/>
          <w:b/>
          <w:sz w:val="16"/>
          <w:szCs w:val="16"/>
        </w:rPr>
        <w:t xml:space="preserve"> </w:t>
      </w:r>
      <w:r w:rsidR="00214B2A" w:rsidRPr="00214B2A">
        <w:rPr>
          <w:rFonts w:ascii="Arial" w:hAnsi="Arial" w:cs="Arial"/>
          <w:b/>
          <w:sz w:val="16"/>
          <w:szCs w:val="16"/>
        </w:rPr>
        <w:t xml:space="preserve"> </w:t>
      </w:r>
      <w:proofErr w:type="gramEnd"/>
      <w:r w:rsidR="00214B2A" w:rsidRPr="00214B2A">
        <w:rPr>
          <w:rFonts w:ascii="Arial" w:hAnsi="Arial" w:cs="Arial"/>
          <w:b/>
          <w:sz w:val="16"/>
          <w:szCs w:val="16"/>
        </w:rPr>
        <w:t xml:space="preserve">– </w:t>
      </w:r>
      <w:r w:rsidRPr="00F7139F">
        <w:rPr>
          <w:rFonts w:ascii="Arial" w:hAnsi="Arial" w:cs="Arial"/>
          <w:sz w:val="16"/>
          <w:szCs w:val="16"/>
        </w:rPr>
        <w:t>Departamento E</w:t>
      </w:r>
      <w:r>
        <w:rPr>
          <w:rFonts w:ascii="Arial" w:hAnsi="Arial" w:cs="Arial"/>
          <w:sz w:val="16"/>
          <w:szCs w:val="16"/>
        </w:rPr>
        <w:t>stadual de Trânsito</w:t>
      </w:r>
    </w:p>
    <w:p w:rsidR="005269EC" w:rsidRDefault="005269EC" w:rsidP="001D515A">
      <w:pPr>
        <w:rPr>
          <w:rFonts w:ascii="Arial" w:hAnsi="Arial" w:cs="Arial"/>
          <w:b/>
          <w:sz w:val="16"/>
          <w:szCs w:val="16"/>
        </w:rPr>
      </w:pP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w:t>
      </w:r>
      <w:r w:rsidR="00EF1FC6">
        <w:rPr>
          <w:rFonts w:ascii="Arial" w:hAnsi="Arial" w:cs="Arial"/>
          <w:b/>
          <w:bCs/>
          <w:color w:val="000000"/>
          <w:sz w:val="16"/>
          <w:szCs w:val="16"/>
        </w:rPr>
        <w:t>5</w:t>
      </w:r>
      <w:r w:rsidR="009D2314"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 </w:t>
      </w:r>
      <w:proofErr w:type="gramEnd"/>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.4</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xml:space="preserve">, Lei Federal nº 8.666/93, demais normas complementares e disposições desta </w:t>
      </w:r>
      <w:proofErr w:type="gramStart"/>
      <w:r w:rsidR="009D2314" w:rsidRPr="008353D1">
        <w:rPr>
          <w:rFonts w:ascii="Arial" w:hAnsi="Arial" w:cs="Arial"/>
          <w:color w:val="000000"/>
          <w:sz w:val="16"/>
          <w:szCs w:val="16"/>
        </w:rPr>
        <w:t>Ata</w:t>
      </w:r>
      <w:proofErr w:type="gramEnd"/>
      <w:r w:rsidR="009D2314" w:rsidRPr="008353D1">
        <w:rPr>
          <w:rFonts w:ascii="Arial" w:hAnsi="Arial" w:cs="Arial"/>
          <w:color w:val="000000"/>
          <w:sz w:val="16"/>
          <w:szCs w:val="16"/>
        </w:rPr>
        <w:t xml:space="preserve">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.5</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Default="002B37D9" w:rsidP="009D2314">
      <w:pPr>
        <w:ind w:right="47"/>
        <w:jc w:val="both"/>
        <w:rPr>
          <w:rFonts w:ascii="Arial" w:hAnsi="Arial" w:cs="Arial"/>
          <w:b/>
          <w:bCs/>
          <w:color w:val="000000"/>
          <w:sz w:val="16"/>
          <w:szCs w:val="16"/>
        </w:rPr>
      </w:pPr>
    </w:p>
    <w:p w:rsidR="00A157F4" w:rsidRPr="009A54D1" w:rsidRDefault="00A157F4" w:rsidP="009D2314">
      <w:pPr>
        <w:ind w:right="47"/>
        <w:jc w:val="both"/>
        <w:rPr>
          <w:rFonts w:ascii="Arial" w:hAnsi="Arial" w:cs="Arial"/>
          <w:b/>
          <w:bCs/>
          <w:color w:val="000000"/>
          <w:sz w:val="16"/>
          <w:szCs w:val="16"/>
        </w:rPr>
      </w:pPr>
    </w:p>
    <w:p w:rsidR="004C43D9" w:rsidRDefault="004C43D9" w:rsidP="009D2314">
      <w:pPr>
        <w:ind w:right="47"/>
        <w:jc w:val="both"/>
        <w:rPr>
          <w:rFonts w:ascii="Arial" w:hAnsi="Arial" w:cs="Arial"/>
          <w:b/>
          <w:bCs/>
          <w:color w:val="000000"/>
          <w:sz w:val="16"/>
          <w:szCs w:val="16"/>
        </w:rPr>
      </w:pPr>
    </w:p>
    <w:p w:rsidR="00EF1FC6" w:rsidRPr="009A54D1" w:rsidRDefault="00EF1FC6"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A157F4" w:rsidRDefault="00A157F4" w:rsidP="00526790">
      <w:pPr>
        <w:ind w:right="47"/>
        <w:jc w:val="both"/>
        <w:rPr>
          <w:rFonts w:ascii="Arial" w:hAnsi="Arial" w:cs="Arial"/>
          <w:b/>
          <w:bCs/>
          <w:color w:val="000000"/>
          <w:sz w:val="8"/>
          <w:szCs w:val="8"/>
        </w:rPr>
      </w:pPr>
    </w:p>
    <w:p w:rsidR="00B93A28" w:rsidRDefault="00B93A28" w:rsidP="00526790">
      <w:pPr>
        <w:ind w:right="47"/>
        <w:jc w:val="both"/>
        <w:rPr>
          <w:rFonts w:ascii="Arial" w:hAnsi="Arial" w:cs="Arial"/>
          <w:b/>
          <w:bCs/>
          <w:sz w:val="10"/>
          <w:szCs w:val="10"/>
        </w:rPr>
      </w:pPr>
    </w:p>
    <w:p w:rsidR="00B93A28" w:rsidRDefault="00B93A28" w:rsidP="00526790">
      <w:pPr>
        <w:ind w:right="47"/>
        <w:jc w:val="both"/>
        <w:rPr>
          <w:rFonts w:ascii="Arial" w:hAnsi="Arial" w:cs="Arial"/>
          <w:b/>
          <w:bCs/>
          <w:sz w:val="10"/>
          <w:szCs w:val="10"/>
        </w:rPr>
      </w:pPr>
    </w:p>
    <w:p w:rsidR="00B93A28" w:rsidRDefault="00B93A28" w:rsidP="00526790">
      <w:pPr>
        <w:ind w:right="47"/>
        <w:jc w:val="both"/>
        <w:rPr>
          <w:rFonts w:ascii="Arial" w:hAnsi="Arial" w:cs="Arial"/>
          <w:b/>
          <w:bCs/>
          <w:sz w:val="10"/>
          <w:szCs w:val="10"/>
        </w:rPr>
      </w:pPr>
    </w:p>
    <w:p w:rsidR="00B93A28" w:rsidRDefault="00B93A28" w:rsidP="00526790">
      <w:pPr>
        <w:ind w:right="47"/>
        <w:jc w:val="both"/>
        <w:rPr>
          <w:rFonts w:ascii="Arial" w:hAnsi="Arial" w:cs="Arial"/>
          <w:b/>
          <w:bCs/>
          <w:sz w:val="10"/>
          <w:szCs w:val="10"/>
        </w:rPr>
      </w:pPr>
    </w:p>
    <w:p w:rsidR="00B93A28" w:rsidRDefault="00B93A28" w:rsidP="00526790">
      <w:pPr>
        <w:ind w:right="47"/>
        <w:jc w:val="both"/>
        <w:rPr>
          <w:rFonts w:ascii="Arial" w:hAnsi="Arial" w:cs="Arial"/>
          <w:b/>
          <w:bCs/>
          <w:sz w:val="10"/>
          <w:szCs w:val="10"/>
        </w:rPr>
      </w:pPr>
    </w:p>
    <w:p w:rsidR="00B93A28" w:rsidRDefault="00B93A28" w:rsidP="00526790">
      <w:pPr>
        <w:ind w:right="47"/>
        <w:jc w:val="both"/>
        <w:rPr>
          <w:rFonts w:ascii="Arial" w:hAnsi="Arial" w:cs="Arial"/>
          <w:b/>
          <w:bCs/>
          <w:sz w:val="10"/>
          <w:szCs w:val="10"/>
        </w:rPr>
      </w:pPr>
    </w:p>
    <w:p w:rsidR="00B93A28" w:rsidRDefault="00B93A28" w:rsidP="00526790">
      <w:pPr>
        <w:ind w:right="47"/>
        <w:jc w:val="both"/>
        <w:rPr>
          <w:rFonts w:ascii="Arial" w:hAnsi="Arial" w:cs="Arial"/>
          <w:b/>
          <w:bCs/>
          <w:sz w:val="10"/>
          <w:szCs w:val="10"/>
        </w:rPr>
      </w:pPr>
    </w:p>
    <w:p w:rsidR="00B93A28" w:rsidRDefault="00B93A28" w:rsidP="00526790">
      <w:pPr>
        <w:ind w:right="47"/>
        <w:jc w:val="both"/>
        <w:rPr>
          <w:rFonts w:ascii="Arial" w:hAnsi="Arial" w:cs="Arial"/>
          <w:b/>
          <w:bCs/>
          <w:sz w:val="10"/>
          <w:szCs w:val="10"/>
        </w:rPr>
      </w:pPr>
    </w:p>
    <w:p w:rsidR="00B93A28" w:rsidRDefault="00B93A28" w:rsidP="00526790">
      <w:pPr>
        <w:ind w:right="47"/>
        <w:jc w:val="both"/>
        <w:rPr>
          <w:rFonts w:ascii="Arial" w:hAnsi="Arial" w:cs="Arial"/>
          <w:b/>
          <w:bCs/>
          <w:sz w:val="10"/>
          <w:szCs w:val="10"/>
        </w:rPr>
      </w:pPr>
    </w:p>
    <w:p w:rsidR="00B93A28" w:rsidRDefault="00B93A28" w:rsidP="00526790">
      <w:pPr>
        <w:ind w:right="47"/>
        <w:jc w:val="both"/>
        <w:rPr>
          <w:rFonts w:ascii="Arial" w:hAnsi="Arial" w:cs="Arial"/>
          <w:b/>
          <w:bCs/>
          <w:sz w:val="10"/>
          <w:szCs w:val="10"/>
        </w:rPr>
      </w:pPr>
    </w:p>
    <w:p w:rsidR="00B93A28" w:rsidRDefault="00B93A28" w:rsidP="00526790">
      <w:pPr>
        <w:ind w:right="47"/>
        <w:jc w:val="both"/>
        <w:rPr>
          <w:rFonts w:ascii="Arial" w:hAnsi="Arial" w:cs="Arial"/>
          <w:b/>
          <w:bCs/>
          <w:sz w:val="10"/>
          <w:szCs w:val="10"/>
        </w:rPr>
      </w:pPr>
    </w:p>
    <w:p w:rsidR="00B93A28" w:rsidRDefault="00B93A28" w:rsidP="00526790">
      <w:pPr>
        <w:ind w:right="47"/>
        <w:jc w:val="both"/>
        <w:rPr>
          <w:rFonts w:ascii="Arial" w:hAnsi="Arial" w:cs="Arial"/>
          <w:b/>
          <w:bCs/>
          <w:sz w:val="10"/>
          <w:szCs w:val="10"/>
        </w:rPr>
      </w:pPr>
    </w:p>
    <w:p w:rsidR="00B93A28" w:rsidRDefault="00B93A28" w:rsidP="00526790">
      <w:pPr>
        <w:ind w:right="47"/>
        <w:jc w:val="both"/>
        <w:rPr>
          <w:rFonts w:ascii="Arial" w:hAnsi="Arial" w:cs="Arial"/>
          <w:b/>
          <w:bCs/>
          <w:sz w:val="10"/>
          <w:szCs w:val="10"/>
        </w:rPr>
      </w:pPr>
    </w:p>
    <w:p w:rsidR="00B93A28" w:rsidRDefault="00B93A28" w:rsidP="00526790">
      <w:pPr>
        <w:ind w:right="47"/>
        <w:jc w:val="both"/>
        <w:rPr>
          <w:rFonts w:ascii="Arial" w:hAnsi="Arial" w:cs="Arial"/>
          <w:b/>
          <w:bCs/>
          <w:sz w:val="10"/>
          <w:szCs w:val="10"/>
        </w:rPr>
      </w:pPr>
    </w:p>
    <w:p w:rsidR="00B93A28" w:rsidRDefault="00B93A28" w:rsidP="00526790">
      <w:pPr>
        <w:ind w:right="47"/>
        <w:jc w:val="both"/>
        <w:rPr>
          <w:rFonts w:ascii="Arial" w:hAnsi="Arial" w:cs="Arial"/>
          <w:b/>
          <w:bCs/>
          <w:sz w:val="10"/>
          <w:szCs w:val="10"/>
        </w:rPr>
      </w:pPr>
    </w:p>
    <w:p w:rsidR="00B93A28" w:rsidRDefault="00B93A28" w:rsidP="00526790">
      <w:pPr>
        <w:ind w:right="47"/>
        <w:jc w:val="both"/>
        <w:rPr>
          <w:rFonts w:ascii="Arial" w:hAnsi="Arial" w:cs="Arial"/>
          <w:b/>
          <w:bCs/>
          <w:sz w:val="10"/>
          <w:szCs w:val="10"/>
        </w:rPr>
      </w:pPr>
    </w:p>
    <w:p w:rsidR="00B93A28" w:rsidRDefault="00B93A28" w:rsidP="00526790">
      <w:pPr>
        <w:ind w:right="47"/>
        <w:jc w:val="both"/>
        <w:rPr>
          <w:rFonts w:ascii="Arial" w:hAnsi="Arial" w:cs="Arial"/>
          <w:b/>
          <w:bCs/>
          <w:sz w:val="10"/>
          <w:szCs w:val="10"/>
        </w:rPr>
      </w:pPr>
    </w:p>
    <w:p w:rsidR="00B93A28" w:rsidRDefault="00B93A28" w:rsidP="00526790">
      <w:pPr>
        <w:ind w:right="47"/>
        <w:jc w:val="both"/>
        <w:rPr>
          <w:rFonts w:ascii="Arial" w:hAnsi="Arial" w:cs="Arial"/>
          <w:b/>
          <w:bCs/>
          <w:sz w:val="10"/>
          <w:szCs w:val="10"/>
        </w:rPr>
      </w:pPr>
    </w:p>
    <w:p w:rsidR="00B93A28" w:rsidRDefault="00B93A28" w:rsidP="00526790">
      <w:pPr>
        <w:ind w:right="47"/>
        <w:jc w:val="both"/>
        <w:rPr>
          <w:rFonts w:ascii="Arial" w:hAnsi="Arial" w:cs="Arial"/>
          <w:b/>
          <w:bCs/>
          <w:sz w:val="10"/>
          <w:szCs w:val="10"/>
        </w:rPr>
      </w:pPr>
    </w:p>
    <w:p w:rsidR="001C7BBE" w:rsidRDefault="001C7BBE" w:rsidP="00526790">
      <w:pPr>
        <w:ind w:right="47"/>
        <w:jc w:val="both"/>
        <w:rPr>
          <w:rFonts w:ascii="Arial" w:hAnsi="Arial" w:cs="Arial"/>
          <w:b/>
          <w:bCs/>
          <w:sz w:val="10"/>
          <w:szCs w:val="10"/>
        </w:rPr>
      </w:pPr>
    </w:p>
    <w:p w:rsidR="001C7BBE" w:rsidRDefault="001C7BBE" w:rsidP="00526790">
      <w:pPr>
        <w:ind w:right="47"/>
        <w:jc w:val="both"/>
        <w:rPr>
          <w:rFonts w:ascii="Arial" w:hAnsi="Arial" w:cs="Arial"/>
          <w:b/>
          <w:bCs/>
          <w:sz w:val="10"/>
          <w:szCs w:val="10"/>
        </w:rPr>
      </w:pPr>
    </w:p>
    <w:p w:rsidR="001C7BBE" w:rsidRDefault="001C7BBE" w:rsidP="00526790">
      <w:pPr>
        <w:ind w:right="47"/>
        <w:jc w:val="both"/>
        <w:rPr>
          <w:rFonts w:ascii="Arial" w:hAnsi="Arial" w:cs="Arial"/>
          <w:b/>
          <w:bCs/>
          <w:sz w:val="10"/>
          <w:szCs w:val="10"/>
        </w:rPr>
      </w:pPr>
    </w:p>
    <w:p w:rsidR="00B93A28" w:rsidRDefault="00B93A28" w:rsidP="00526790">
      <w:pPr>
        <w:ind w:right="47"/>
        <w:jc w:val="both"/>
        <w:rPr>
          <w:rFonts w:ascii="Arial" w:hAnsi="Arial" w:cs="Arial"/>
          <w:b/>
          <w:bCs/>
          <w:sz w:val="10"/>
          <w:szCs w:val="10"/>
        </w:rPr>
      </w:pPr>
    </w:p>
    <w:p w:rsidR="00B93A28" w:rsidRDefault="00B93A28" w:rsidP="00526790">
      <w:pPr>
        <w:ind w:right="47"/>
        <w:jc w:val="both"/>
        <w:rPr>
          <w:rFonts w:ascii="Arial" w:hAnsi="Arial" w:cs="Arial"/>
          <w:b/>
          <w:bCs/>
          <w:sz w:val="10"/>
          <w:szCs w:val="10"/>
        </w:rPr>
      </w:pPr>
    </w:p>
    <w:p w:rsidR="00B93A28" w:rsidRDefault="00B93A28" w:rsidP="00526790">
      <w:pPr>
        <w:ind w:right="47"/>
        <w:jc w:val="both"/>
        <w:rPr>
          <w:rFonts w:ascii="Arial" w:hAnsi="Arial" w:cs="Arial"/>
          <w:b/>
          <w:bCs/>
          <w:sz w:val="10"/>
          <w:szCs w:val="10"/>
        </w:rPr>
      </w:pPr>
    </w:p>
    <w:p w:rsidR="00C50BF7" w:rsidRPr="00B93A28" w:rsidRDefault="00B93A28" w:rsidP="00526790">
      <w:pPr>
        <w:ind w:right="47"/>
        <w:jc w:val="both"/>
        <w:rPr>
          <w:rFonts w:ascii="Arial" w:hAnsi="Arial" w:cs="Arial"/>
          <w:b/>
          <w:bCs/>
          <w:sz w:val="10"/>
          <w:szCs w:val="10"/>
        </w:rPr>
      </w:pPr>
      <w:r w:rsidRPr="00B93A28">
        <w:rPr>
          <w:rFonts w:ascii="Arial" w:hAnsi="Arial" w:cs="Arial"/>
          <w:b/>
          <w:bCs/>
          <w:sz w:val="10"/>
          <w:szCs w:val="10"/>
        </w:rPr>
        <w:t>ABF</w:t>
      </w:r>
      <w:r w:rsidR="00EA06CB" w:rsidRPr="00B93A28">
        <w:rPr>
          <w:rFonts w:ascii="Arial" w:hAnsi="Arial" w:cs="Arial"/>
          <w:b/>
          <w:bCs/>
          <w:sz w:val="10"/>
          <w:szCs w:val="10"/>
        </w:rPr>
        <w:t>/SRP</w:t>
      </w:r>
    </w:p>
    <w:sectPr w:rsidR="00C50BF7" w:rsidRPr="00B93A28"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6E0E" w:rsidRDefault="00156E0E">
      <w:r>
        <w:separator/>
      </w:r>
    </w:p>
  </w:endnote>
  <w:endnote w:type="continuationSeparator" w:id="1">
    <w:p w:rsidR="00156E0E" w:rsidRDefault="00156E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6E0E" w:rsidRDefault="00156E0E">
      <w:r>
        <w:separator/>
      </w:r>
    </w:p>
  </w:footnote>
  <w:footnote w:type="continuationSeparator" w:id="1">
    <w:p w:rsidR="00156E0E" w:rsidRDefault="00156E0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E0E" w:rsidRDefault="00156E0E">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F9E588D"/>
    <w:multiLevelType w:val="multilevel"/>
    <w:tmpl w:val="36C822C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1D53E18"/>
    <w:multiLevelType w:val="multilevel"/>
    <w:tmpl w:val="3F0ACFBE"/>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5EE0A2C"/>
    <w:multiLevelType w:val="multilevel"/>
    <w:tmpl w:val="78720E8C"/>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3BC0A0F"/>
    <w:multiLevelType w:val="multilevel"/>
    <w:tmpl w:val="382AF8A6"/>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265F4797"/>
    <w:multiLevelType w:val="hybridMultilevel"/>
    <w:tmpl w:val="983CBAF6"/>
    <w:lvl w:ilvl="0" w:tplc="FC14285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3">
    <w:nsid w:val="2D5A12FC"/>
    <w:multiLevelType w:val="multilevel"/>
    <w:tmpl w:val="1F16EC5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2D9F5B75"/>
    <w:multiLevelType w:val="hybridMultilevel"/>
    <w:tmpl w:val="DD8C0488"/>
    <w:lvl w:ilvl="0" w:tplc="E2BC030A">
      <w:start w:val="1"/>
      <w:numFmt w:val="decimal"/>
      <w:lvlText w:val="9.2.%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E1A5566"/>
    <w:multiLevelType w:val="hybridMultilevel"/>
    <w:tmpl w:val="7242D28A"/>
    <w:lvl w:ilvl="0" w:tplc="67C69200">
      <w:start w:val="8"/>
      <w:numFmt w:val="decimal"/>
      <w:lvlText w:val="9.1.%1"/>
      <w:lvlJc w:val="left"/>
      <w:pPr>
        <w:ind w:left="928" w:hanging="360"/>
      </w:pPr>
      <w:rPr>
        <w:rFonts w:hint="default"/>
        <w:b/>
        <w:color w:val="auto"/>
      </w:rPr>
    </w:lvl>
    <w:lvl w:ilvl="1" w:tplc="04160019" w:tentative="1">
      <w:start w:val="1"/>
      <w:numFmt w:val="lowerLetter"/>
      <w:lvlText w:val="%2."/>
      <w:lvlJc w:val="left"/>
      <w:pPr>
        <w:ind w:left="1648" w:hanging="360"/>
      </w:pPr>
    </w:lvl>
    <w:lvl w:ilvl="2" w:tplc="0416001B" w:tentative="1">
      <w:start w:val="1"/>
      <w:numFmt w:val="lowerRoman"/>
      <w:lvlText w:val="%3."/>
      <w:lvlJc w:val="right"/>
      <w:pPr>
        <w:ind w:left="2368" w:hanging="180"/>
      </w:pPr>
    </w:lvl>
    <w:lvl w:ilvl="3" w:tplc="0416000F" w:tentative="1">
      <w:start w:val="1"/>
      <w:numFmt w:val="decimal"/>
      <w:lvlText w:val="%4."/>
      <w:lvlJc w:val="left"/>
      <w:pPr>
        <w:ind w:left="3088" w:hanging="360"/>
      </w:pPr>
    </w:lvl>
    <w:lvl w:ilvl="4" w:tplc="04160019" w:tentative="1">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abstractNum w:abstractNumId="16">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36813D6C"/>
    <w:multiLevelType w:val="hybridMultilevel"/>
    <w:tmpl w:val="DF4AC35A"/>
    <w:lvl w:ilvl="0" w:tplc="DB10B218">
      <w:start w:val="1"/>
      <w:numFmt w:val="decimal"/>
      <w:lvlText w:val="8.%1"/>
      <w:lvlJc w:val="left"/>
      <w:pPr>
        <w:ind w:left="720" w:hanging="360"/>
      </w:pPr>
      <w:rPr>
        <w:rFonts w:hint="default"/>
        <w:b w:val="0"/>
        <w:color w:val="auto"/>
        <w:sz w:val="16"/>
        <w:szCs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3C455366"/>
    <w:multiLevelType w:val="multilevel"/>
    <w:tmpl w:val="65ECAC2E"/>
    <w:lvl w:ilvl="0">
      <w:start w:val="9"/>
      <w:numFmt w:val="decimal"/>
      <w:lvlText w:val="%1"/>
      <w:lvlJc w:val="left"/>
      <w:pPr>
        <w:ind w:left="585" w:hanging="585"/>
      </w:pPr>
      <w:rPr>
        <w:rFonts w:hint="default"/>
        <w:color w:val="auto"/>
      </w:rPr>
    </w:lvl>
    <w:lvl w:ilvl="1">
      <w:start w:val="10"/>
      <w:numFmt w:val="decimal"/>
      <w:lvlText w:val="%1.%2"/>
      <w:lvlJc w:val="left"/>
      <w:pPr>
        <w:ind w:left="585" w:hanging="585"/>
      </w:pPr>
      <w:rPr>
        <w:rFonts w:hint="default"/>
        <w:color w:val="auto"/>
      </w:rPr>
    </w:lvl>
    <w:lvl w:ilvl="2">
      <w:start w:val="9"/>
      <w:numFmt w:val="decimal"/>
      <w:lvlText w:val="%1.%2.%3"/>
      <w:lvlJc w:val="left"/>
      <w:pPr>
        <w:ind w:left="585" w:hanging="585"/>
      </w:pPr>
      <w:rPr>
        <w:rFonts w:hint="default"/>
        <w:color w:val="auto"/>
      </w:rPr>
    </w:lvl>
    <w:lvl w:ilvl="3">
      <w:start w:val="2"/>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21">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439D2E28"/>
    <w:multiLevelType w:val="hybridMultilevel"/>
    <w:tmpl w:val="6180E236"/>
    <w:lvl w:ilvl="0" w:tplc="D90C20E4">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45686B2D"/>
    <w:multiLevelType w:val="hybridMultilevel"/>
    <w:tmpl w:val="F3AEEEFC"/>
    <w:lvl w:ilvl="0" w:tplc="04160001">
      <w:start w:val="1"/>
      <w:numFmt w:val="bullet"/>
      <w:lvlText w:val=""/>
      <w:lvlJc w:val="left"/>
      <w:pPr>
        <w:ind w:left="812" w:hanging="360"/>
      </w:pPr>
      <w:rPr>
        <w:rFonts w:ascii="Symbol" w:hAnsi="Symbol" w:hint="default"/>
      </w:rPr>
    </w:lvl>
    <w:lvl w:ilvl="1" w:tplc="04160003" w:tentative="1">
      <w:start w:val="1"/>
      <w:numFmt w:val="bullet"/>
      <w:lvlText w:val="o"/>
      <w:lvlJc w:val="left"/>
      <w:pPr>
        <w:ind w:left="1532" w:hanging="360"/>
      </w:pPr>
      <w:rPr>
        <w:rFonts w:ascii="Courier New" w:hAnsi="Courier New" w:cs="Courier New" w:hint="default"/>
      </w:rPr>
    </w:lvl>
    <w:lvl w:ilvl="2" w:tplc="04160005" w:tentative="1">
      <w:start w:val="1"/>
      <w:numFmt w:val="bullet"/>
      <w:lvlText w:val=""/>
      <w:lvlJc w:val="left"/>
      <w:pPr>
        <w:ind w:left="2252" w:hanging="360"/>
      </w:pPr>
      <w:rPr>
        <w:rFonts w:ascii="Wingdings" w:hAnsi="Wingdings" w:hint="default"/>
      </w:rPr>
    </w:lvl>
    <w:lvl w:ilvl="3" w:tplc="04160001" w:tentative="1">
      <w:start w:val="1"/>
      <w:numFmt w:val="bullet"/>
      <w:lvlText w:val=""/>
      <w:lvlJc w:val="left"/>
      <w:pPr>
        <w:ind w:left="2972" w:hanging="360"/>
      </w:pPr>
      <w:rPr>
        <w:rFonts w:ascii="Symbol" w:hAnsi="Symbol" w:hint="default"/>
      </w:rPr>
    </w:lvl>
    <w:lvl w:ilvl="4" w:tplc="04160003" w:tentative="1">
      <w:start w:val="1"/>
      <w:numFmt w:val="bullet"/>
      <w:lvlText w:val="o"/>
      <w:lvlJc w:val="left"/>
      <w:pPr>
        <w:ind w:left="3692" w:hanging="360"/>
      </w:pPr>
      <w:rPr>
        <w:rFonts w:ascii="Courier New" w:hAnsi="Courier New" w:cs="Courier New" w:hint="default"/>
      </w:rPr>
    </w:lvl>
    <w:lvl w:ilvl="5" w:tplc="04160005" w:tentative="1">
      <w:start w:val="1"/>
      <w:numFmt w:val="bullet"/>
      <w:lvlText w:val=""/>
      <w:lvlJc w:val="left"/>
      <w:pPr>
        <w:ind w:left="4412" w:hanging="360"/>
      </w:pPr>
      <w:rPr>
        <w:rFonts w:ascii="Wingdings" w:hAnsi="Wingdings" w:hint="default"/>
      </w:rPr>
    </w:lvl>
    <w:lvl w:ilvl="6" w:tplc="04160001" w:tentative="1">
      <w:start w:val="1"/>
      <w:numFmt w:val="bullet"/>
      <w:lvlText w:val=""/>
      <w:lvlJc w:val="left"/>
      <w:pPr>
        <w:ind w:left="5132" w:hanging="360"/>
      </w:pPr>
      <w:rPr>
        <w:rFonts w:ascii="Symbol" w:hAnsi="Symbol" w:hint="default"/>
      </w:rPr>
    </w:lvl>
    <w:lvl w:ilvl="7" w:tplc="04160003" w:tentative="1">
      <w:start w:val="1"/>
      <w:numFmt w:val="bullet"/>
      <w:lvlText w:val="o"/>
      <w:lvlJc w:val="left"/>
      <w:pPr>
        <w:ind w:left="5852" w:hanging="360"/>
      </w:pPr>
      <w:rPr>
        <w:rFonts w:ascii="Courier New" w:hAnsi="Courier New" w:cs="Courier New" w:hint="default"/>
      </w:rPr>
    </w:lvl>
    <w:lvl w:ilvl="8" w:tplc="04160005" w:tentative="1">
      <w:start w:val="1"/>
      <w:numFmt w:val="bullet"/>
      <w:lvlText w:val=""/>
      <w:lvlJc w:val="left"/>
      <w:pPr>
        <w:ind w:left="6572" w:hanging="360"/>
      </w:pPr>
      <w:rPr>
        <w:rFonts w:ascii="Wingdings" w:hAnsi="Wingdings" w:hint="default"/>
      </w:rPr>
    </w:lvl>
  </w:abstractNum>
  <w:abstractNum w:abstractNumId="24">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49E3431A"/>
    <w:multiLevelType w:val="multilevel"/>
    <w:tmpl w:val="A452573C"/>
    <w:lvl w:ilvl="0">
      <w:start w:val="1"/>
      <w:numFmt w:val="decimal"/>
      <w:lvlText w:val="%1."/>
      <w:lvlJc w:val="left"/>
      <w:pPr>
        <w:ind w:left="1920" w:hanging="360"/>
      </w:pPr>
      <w:rPr>
        <w:b/>
      </w:rPr>
    </w:lvl>
    <w:lvl w:ilvl="1">
      <w:start w:val="1"/>
      <w:numFmt w:val="decimal"/>
      <w:isLgl/>
      <w:lvlText w:val="%1.%2"/>
      <w:lvlJc w:val="left"/>
      <w:pPr>
        <w:ind w:left="1898" w:hanging="480"/>
      </w:pPr>
      <w:rPr>
        <w:rFonts w:hint="default"/>
        <w:b/>
      </w:rPr>
    </w:lvl>
    <w:lvl w:ilvl="2">
      <w:start w:val="1"/>
      <w:numFmt w:val="decimal"/>
      <w:isLgl/>
      <w:lvlText w:val="%1.%2.%3"/>
      <w:lvlJc w:val="left"/>
      <w:pPr>
        <w:ind w:left="2498" w:hanging="720"/>
      </w:pPr>
      <w:rPr>
        <w:rFonts w:hint="default"/>
      </w:rPr>
    </w:lvl>
    <w:lvl w:ilvl="3">
      <w:start w:val="1"/>
      <w:numFmt w:val="decimal"/>
      <w:isLgl/>
      <w:lvlText w:val="%1.%2.%3.%4"/>
      <w:lvlJc w:val="left"/>
      <w:pPr>
        <w:ind w:left="2498" w:hanging="720"/>
      </w:pPr>
      <w:rPr>
        <w:rFonts w:hint="default"/>
      </w:rPr>
    </w:lvl>
    <w:lvl w:ilvl="4">
      <w:start w:val="1"/>
      <w:numFmt w:val="decimal"/>
      <w:isLgl/>
      <w:lvlText w:val="%1.%2.%3.%4.%5"/>
      <w:lvlJc w:val="left"/>
      <w:pPr>
        <w:ind w:left="2858" w:hanging="1080"/>
      </w:pPr>
      <w:rPr>
        <w:rFonts w:hint="default"/>
      </w:rPr>
    </w:lvl>
    <w:lvl w:ilvl="5">
      <w:start w:val="1"/>
      <w:numFmt w:val="decimal"/>
      <w:isLgl/>
      <w:lvlText w:val="%1.%2.%3.%4.%5.%6"/>
      <w:lvlJc w:val="left"/>
      <w:pPr>
        <w:ind w:left="2858" w:hanging="1080"/>
      </w:pPr>
      <w:rPr>
        <w:rFonts w:hint="default"/>
      </w:rPr>
    </w:lvl>
    <w:lvl w:ilvl="6">
      <w:start w:val="1"/>
      <w:numFmt w:val="decimal"/>
      <w:isLgl/>
      <w:lvlText w:val="%1.%2.%3.%4.%5.%6.%7"/>
      <w:lvlJc w:val="left"/>
      <w:pPr>
        <w:ind w:left="3218" w:hanging="1440"/>
      </w:pPr>
      <w:rPr>
        <w:rFonts w:hint="default"/>
      </w:rPr>
    </w:lvl>
    <w:lvl w:ilvl="7">
      <w:start w:val="1"/>
      <w:numFmt w:val="decimal"/>
      <w:isLgl/>
      <w:lvlText w:val="%1.%2.%3.%4.%5.%6.%7.%8"/>
      <w:lvlJc w:val="left"/>
      <w:pPr>
        <w:ind w:left="3218" w:hanging="1440"/>
      </w:pPr>
      <w:rPr>
        <w:rFonts w:hint="default"/>
      </w:rPr>
    </w:lvl>
    <w:lvl w:ilvl="8">
      <w:start w:val="1"/>
      <w:numFmt w:val="decimal"/>
      <w:isLgl/>
      <w:lvlText w:val="%1.%2.%3.%4.%5.%6.%7.%8.%9"/>
      <w:lvlJc w:val="left"/>
      <w:pPr>
        <w:ind w:left="3578" w:hanging="1800"/>
      </w:pPr>
      <w:rPr>
        <w:rFonts w:hint="default"/>
      </w:rPr>
    </w:lvl>
  </w:abstractNum>
  <w:abstractNum w:abstractNumId="26">
    <w:nsid w:val="51600398"/>
    <w:multiLevelType w:val="hybridMultilevel"/>
    <w:tmpl w:val="197C15F2"/>
    <w:lvl w:ilvl="0" w:tplc="93FA70CE">
      <w:start w:val="1"/>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55072436"/>
    <w:multiLevelType w:val="multilevel"/>
    <w:tmpl w:val="E6EEF972"/>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B4E0D44"/>
    <w:multiLevelType w:val="hybridMultilevel"/>
    <w:tmpl w:val="1AC697F4"/>
    <w:lvl w:ilvl="0" w:tplc="59768098">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5D890FA0"/>
    <w:multiLevelType w:val="hybridMultilevel"/>
    <w:tmpl w:val="FE96848C"/>
    <w:lvl w:ilvl="0" w:tplc="9A24BE10">
      <w:start w:val="1"/>
      <w:numFmt w:val="decimal"/>
      <w:lvlText w:val="9.%1"/>
      <w:lvlJc w:val="left"/>
      <w:pPr>
        <w:ind w:left="720" w:hanging="360"/>
      </w:pPr>
      <w:rPr>
        <w:rFonts w:hint="default"/>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DC766BD"/>
    <w:multiLevelType w:val="hybridMultilevel"/>
    <w:tmpl w:val="462EE476"/>
    <w:lvl w:ilvl="0" w:tplc="1AD0DE12">
      <w:start w:val="1"/>
      <w:numFmt w:val="decimal"/>
      <w:lvlText w:val="9.%1"/>
      <w:lvlJc w:val="left"/>
      <w:pPr>
        <w:ind w:left="720" w:hanging="360"/>
      </w:pPr>
      <w:rPr>
        <w:rFonts w:hint="default"/>
        <w:b w:val="0"/>
        <w:sz w:val="16"/>
        <w:szCs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F114909"/>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4">
    <w:nsid w:val="6DAF21E0"/>
    <w:multiLevelType w:val="hybridMultilevel"/>
    <w:tmpl w:val="03007D9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7">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8">
    <w:nsid w:val="76130506"/>
    <w:multiLevelType w:val="hybridMultilevel"/>
    <w:tmpl w:val="5A0623A0"/>
    <w:lvl w:ilvl="0" w:tplc="D0828C92">
      <w:start w:val="1"/>
      <w:numFmt w:val="decimal"/>
      <w:lvlText w:val="9.1.%1"/>
      <w:lvlJc w:val="left"/>
      <w:pPr>
        <w:ind w:left="720" w:hanging="360"/>
      </w:pPr>
      <w:rPr>
        <w:rFonts w:hint="default"/>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798E06A0"/>
    <w:multiLevelType w:val="hybridMultilevel"/>
    <w:tmpl w:val="3168DBB2"/>
    <w:lvl w:ilvl="0" w:tplc="BFB28AA4">
      <w:start w:val="1"/>
      <w:numFmt w:val="decimal"/>
      <w:lvlText w:val="08.%11"/>
      <w:lvlJc w:val="left"/>
      <w:pPr>
        <w:ind w:left="720" w:hanging="360"/>
      </w:pPr>
      <w:rPr>
        <w:rFonts w:hint="default"/>
        <w:b w:val="0"/>
        <w:color w:val="auto"/>
        <w:sz w:val="16"/>
        <w:szCs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8"/>
  </w:num>
  <w:num w:numId="2">
    <w:abstractNumId w:val="19"/>
  </w:num>
  <w:num w:numId="3">
    <w:abstractNumId w:val="6"/>
  </w:num>
  <w:num w:numId="4">
    <w:abstractNumId w:val="5"/>
  </w:num>
  <w:num w:numId="5">
    <w:abstractNumId w:val="24"/>
  </w:num>
  <w:num w:numId="6">
    <w:abstractNumId w:val="21"/>
  </w:num>
  <w:num w:numId="7">
    <w:abstractNumId w:val="35"/>
  </w:num>
  <w:num w:numId="8">
    <w:abstractNumId w:val="16"/>
  </w:num>
  <w:num w:numId="9">
    <w:abstractNumId w:val="18"/>
  </w:num>
  <w:num w:numId="10">
    <w:abstractNumId w:val="4"/>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29"/>
  </w:num>
  <w:num w:numId="14">
    <w:abstractNumId w:val="37"/>
  </w:num>
  <w:num w:numId="15">
    <w:abstractNumId w:val="1"/>
  </w:num>
  <w:num w:numId="16">
    <w:abstractNumId w:val="3"/>
  </w:num>
  <w:num w:numId="17">
    <w:abstractNumId w:val="13"/>
  </w:num>
  <w:num w:numId="18">
    <w:abstractNumId w:val="10"/>
  </w:num>
  <w:num w:numId="19">
    <w:abstractNumId w:val="27"/>
  </w:num>
  <w:num w:numId="20">
    <w:abstractNumId w:val="7"/>
  </w:num>
  <w:num w:numId="21">
    <w:abstractNumId w:val="9"/>
  </w:num>
  <w:num w:numId="22">
    <w:abstractNumId w:val="20"/>
  </w:num>
  <w:num w:numId="23">
    <w:abstractNumId w:val="26"/>
  </w:num>
  <w:num w:numId="24">
    <w:abstractNumId w:val="33"/>
  </w:num>
  <w:num w:numId="25">
    <w:abstractNumId w:val="38"/>
  </w:num>
  <w:num w:numId="26">
    <w:abstractNumId w:val="15"/>
  </w:num>
  <w:num w:numId="27">
    <w:abstractNumId w:val="14"/>
  </w:num>
  <w:num w:numId="28">
    <w:abstractNumId w:val="31"/>
  </w:num>
  <w:num w:numId="29">
    <w:abstractNumId w:val="32"/>
  </w:num>
  <w:num w:numId="30">
    <w:abstractNumId w:val="11"/>
  </w:num>
  <w:num w:numId="31">
    <w:abstractNumId w:val="22"/>
  </w:num>
  <w:num w:numId="32">
    <w:abstractNumId w:val="30"/>
  </w:num>
  <w:num w:numId="33">
    <w:abstractNumId w:val="23"/>
  </w:num>
  <w:num w:numId="34">
    <w:abstractNumId w:val="17"/>
  </w:num>
  <w:num w:numId="35">
    <w:abstractNumId w:val="39"/>
  </w:num>
  <w:num w:numId="36">
    <w:abstractNumId w:val="25"/>
  </w:num>
  <w:num w:numId="37">
    <w:abstractNumId w:val="12"/>
  </w:num>
  <w:num w:numId="38">
    <w:abstractNumId w:val="2"/>
  </w:num>
  <w:num w:numId="39">
    <w:abstractNumId w:val="3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92752"/>
    <w:rsid w:val="000A160C"/>
    <w:rsid w:val="000A2283"/>
    <w:rsid w:val="000A6C06"/>
    <w:rsid w:val="000A6D1C"/>
    <w:rsid w:val="000B1908"/>
    <w:rsid w:val="000B2688"/>
    <w:rsid w:val="000B3453"/>
    <w:rsid w:val="000B7916"/>
    <w:rsid w:val="000C0E03"/>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6E0E"/>
    <w:rsid w:val="00157C08"/>
    <w:rsid w:val="001606A8"/>
    <w:rsid w:val="00160C39"/>
    <w:rsid w:val="00160FBE"/>
    <w:rsid w:val="001643CD"/>
    <w:rsid w:val="00167705"/>
    <w:rsid w:val="001677BD"/>
    <w:rsid w:val="0017078D"/>
    <w:rsid w:val="00181763"/>
    <w:rsid w:val="00181DAB"/>
    <w:rsid w:val="00190648"/>
    <w:rsid w:val="0019378A"/>
    <w:rsid w:val="00196276"/>
    <w:rsid w:val="001A0350"/>
    <w:rsid w:val="001A0C25"/>
    <w:rsid w:val="001A4EC2"/>
    <w:rsid w:val="001A53FA"/>
    <w:rsid w:val="001A63B1"/>
    <w:rsid w:val="001B1455"/>
    <w:rsid w:val="001C18CF"/>
    <w:rsid w:val="001C2D5C"/>
    <w:rsid w:val="001C7BBE"/>
    <w:rsid w:val="001D03D0"/>
    <w:rsid w:val="001D13A1"/>
    <w:rsid w:val="001D515A"/>
    <w:rsid w:val="001D5BE2"/>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10CC9"/>
    <w:rsid w:val="00211878"/>
    <w:rsid w:val="00213CF2"/>
    <w:rsid w:val="00214B2A"/>
    <w:rsid w:val="0021596E"/>
    <w:rsid w:val="00220F78"/>
    <w:rsid w:val="00231021"/>
    <w:rsid w:val="00237D75"/>
    <w:rsid w:val="0024014B"/>
    <w:rsid w:val="00244983"/>
    <w:rsid w:val="00255F4C"/>
    <w:rsid w:val="00256091"/>
    <w:rsid w:val="00257389"/>
    <w:rsid w:val="00260036"/>
    <w:rsid w:val="00263010"/>
    <w:rsid w:val="002640C0"/>
    <w:rsid w:val="00265C0C"/>
    <w:rsid w:val="0026689A"/>
    <w:rsid w:val="0027115B"/>
    <w:rsid w:val="00282B83"/>
    <w:rsid w:val="0028355D"/>
    <w:rsid w:val="00284428"/>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55DF"/>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22BDC"/>
    <w:rsid w:val="0033365D"/>
    <w:rsid w:val="00333AAB"/>
    <w:rsid w:val="00334F76"/>
    <w:rsid w:val="00336E30"/>
    <w:rsid w:val="003425A5"/>
    <w:rsid w:val="00345C03"/>
    <w:rsid w:val="00353EAF"/>
    <w:rsid w:val="003540CB"/>
    <w:rsid w:val="00354314"/>
    <w:rsid w:val="003562C2"/>
    <w:rsid w:val="00361C5D"/>
    <w:rsid w:val="003645F7"/>
    <w:rsid w:val="003658C9"/>
    <w:rsid w:val="003659F4"/>
    <w:rsid w:val="003721B4"/>
    <w:rsid w:val="003725DB"/>
    <w:rsid w:val="003751B5"/>
    <w:rsid w:val="003860D7"/>
    <w:rsid w:val="0039010C"/>
    <w:rsid w:val="003977B2"/>
    <w:rsid w:val="00397D1E"/>
    <w:rsid w:val="003A2E4C"/>
    <w:rsid w:val="003A40B9"/>
    <w:rsid w:val="003B4751"/>
    <w:rsid w:val="003B4B40"/>
    <w:rsid w:val="003B4FB5"/>
    <w:rsid w:val="003B608D"/>
    <w:rsid w:val="003B68BB"/>
    <w:rsid w:val="003C3A9C"/>
    <w:rsid w:val="003C5D6F"/>
    <w:rsid w:val="003C767C"/>
    <w:rsid w:val="003C7ECE"/>
    <w:rsid w:val="003D2D98"/>
    <w:rsid w:val="003D6E59"/>
    <w:rsid w:val="003E2102"/>
    <w:rsid w:val="003F35BF"/>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379A6"/>
    <w:rsid w:val="00447578"/>
    <w:rsid w:val="004475AA"/>
    <w:rsid w:val="0045067C"/>
    <w:rsid w:val="00450E20"/>
    <w:rsid w:val="004514D6"/>
    <w:rsid w:val="0045394B"/>
    <w:rsid w:val="004553F4"/>
    <w:rsid w:val="00455C66"/>
    <w:rsid w:val="00456DB6"/>
    <w:rsid w:val="00460C51"/>
    <w:rsid w:val="00461F89"/>
    <w:rsid w:val="0046252C"/>
    <w:rsid w:val="00462AAB"/>
    <w:rsid w:val="00465550"/>
    <w:rsid w:val="00467E48"/>
    <w:rsid w:val="004711F6"/>
    <w:rsid w:val="00471549"/>
    <w:rsid w:val="0048752A"/>
    <w:rsid w:val="0049023D"/>
    <w:rsid w:val="00490488"/>
    <w:rsid w:val="004925D2"/>
    <w:rsid w:val="004A3852"/>
    <w:rsid w:val="004B50C5"/>
    <w:rsid w:val="004C43D9"/>
    <w:rsid w:val="004C7466"/>
    <w:rsid w:val="004D097B"/>
    <w:rsid w:val="004D2B0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150E"/>
    <w:rsid w:val="005853B0"/>
    <w:rsid w:val="00587C0E"/>
    <w:rsid w:val="00592E29"/>
    <w:rsid w:val="00594CF9"/>
    <w:rsid w:val="005965DB"/>
    <w:rsid w:val="005A50AE"/>
    <w:rsid w:val="005A6DF8"/>
    <w:rsid w:val="005A7B62"/>
    <w:rsid w:val="005C080E"/>
    <w:rsid w:val="005C2262"/>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47A"/>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5469"/>
    <w:rsid w:val="006D6FE5"/>
    <w:rsid w:val="006E5C15"/>
    <w:rsid w:val="006E6225"/>
    <w:rsid w:val="006F19C3"/>
    <w:rsid w:val="00702065"/>
    <w:rsid w:val="0072067D"/>
    <w:rsid w:val="007305D5"/>
    <w:rsid w:val="00732BF1"/>
    <w:rsid w:val="00735AD9"/>
    <w:rsid w:val="00735DF8"/>
    <w:rsid w:val="007464BF"/>
    <w:rsid w:val="007477DA"/>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61CE"/>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700B2"/>
    <w:rsid w:val="00873EE0"/>
    <w:rsid w:val="00875016"/>
    <w:rsid w:val="00875E22"/>
    <w:rsid w:val="00876638"/>
    <w:rsid w:val="00876CBC"/>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5BC"/>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2BF1"/>
    <w:rsid w:val="008F3332"/>
    <w:rsid w:val="008F73CB"/>
    <w:rsid w:val="0090261A"/>
    <w:rsid w:val="00903614"/>
    <w:rsid w:val="00905D6A"/>
    <w:rsid w:val="009111DB"/>
    <w:rsid w:val="00914C49"/>
    <w:rsid w:val="00921320"/>
    <w:rsid w:val="00926AD4"/>
    <w:rsid w:val="009274AC"/>
    <w:rsid w:val="00930E5A"/>
    <w:rsid w:val="00931D32"/>
    <w:rsid w:val="009327AC"/>
    <w:rsid w:val="00935BDC"/>
    <w:rsid w:val="00937D1C"/>
    <w:rsid w:val="00937E9F"/>
    <w:rsid w:val="009453B9"/>
    <w:rsid w:val="0095479C"/>
    <w:rsid w:val="00954AB0"/>
    <w:rsid w:val="00956BB2"/>
    <w:rsid w:val="00960948"/>
    <w:rsid w:val="0096128C"/>
    <w:rsid w:val="00963E91"/>
    <w:rsid w:val="009643A4"/>
    <w:rsid w:val="00964A5D"/>
    <w:rsid w:val="009728FB"/>
    <w:rsid w:val="00972BBB"/>
    <w:rsid w:val="00974D28"/>
    <w:rsid w:val="00977B39"/>
    <w:rsid w:val="0098097E"/>
    <w:rsid w:val="0098691E"/>
    <w:rsid w:val="00996BFE"/>
    <w:rsid w:val="009A230C"/>
    <w:rsid w:val="009A3C8C"/>
    <w:rsid w:val="009A4671"/>
    <w:rsid w:val="009A54D1"/>
    <w:rsid w:val="009B1B42"/>
    <w:rsid w:val="009B1C4F"/>
    <w:rsid w:val="009B1FDD"/>
    <w:rsid w:val="009B4A86"/>
    <w:rsid w:val="009B79FE"/>
    <w:rsid w:val="009C0461"/>
    <w:rsid w:val="009C04C3"/>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07D07"/>
    <w:rsid w:val="00A11893"/>
    <w:rsid w:val="00A157F4"/>
    <w:rsid w:val="00A162C1"/>
    <w:rsid w:val="00A16F8B"/>
    <w:rsid w:val="00A172C9"/>
    <w:rsid w:val="00A30C5B"/>
    <w:rsid w:val="00A30C71"/>
    <w:rsid w:val="00A323F8"/>
    <w:rsid w:val="00A33BA8"/>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1E5D"/>
    <w:rsid w:val="00AB70A8"/>
    <w:rsid w:val="00AC04A8"/>
    <w:rsid w:val="00AC32A5"/>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93A28"/>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67CD"/>
    <w:rsid w:val="00C60FBD"/>
    <w:rsid w:val="00C62207"/>
    <w:rsid w:val="00C66F1C"/>
    <w:rsid w:val="00C71E07"/>
    <w:rsid w:val="00C722CC"/>
    <w:rsid w:val="00C72D84"/>
    <w:rsid w:val="00C81030"/>
    <w:rsid w:val="00C82C4D"/>
    <w:rsid w:val="00C82EC0"/>
    <w:rsid w:val="00C840A8"/>
    <w:rsid w:val="00C84721"/>
    <w:rsid w:val="00C858F0"/>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974"/>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63FE"/>
    <w:rsid w:val="00D77206"/>
    <w:rsid w:val="00D77649"/>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1939"/>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26E0C"/>
    <w:rsid w:val="00E40F89"/>
    <w:rsid w:val="00E42AB8"/>
    <w:rsid w:val="00E4549A"/>
    <w:rsid w:val="00E464A7"/>
    <w:rsid w:val="00E522A9"/>
    <w:rsid w:val="00E542CE"/>
    <w:rsid w:val="00E55E7F"/>
    <w:rsid w:val="00E717DD"/>
    <w:rsid w:val="00E71CF0"/>
    <w:rsid w:val="00E727D5"/>
    <w:rsid w:val="00E72C3A"/>
    <w:rsid w:val="00E732A9"/>
    <w:rsid w:val="00E746DF"/>
    <w:rsid w:val="00E93F3F"/>
    <w:rsid w:val="00E94593"/>
    <w:rsid w:val="00EA06CB"/>
    <w:rsid w:val="00EA17EC"/>
    <w:rsid w:val="00EA5010"/>
    <w:rsid w:val="00EB4B2B"/>
    <w:rsid w:val="00EC0310"/>
    <w:rsid w:val="00EC12CE"/>
    <w:rsid w:val="00EC31DB"/>
    <w:rsid w:val="00EC3592"/>
    <w:rsid w:val="00EC50DC"/>
    <w:rsid w:val="00ED2E13"/>
    <w:rsid w:val="00ED6824"/>
    <w:rsid w:val="00EF1FC6"/>
    <w:rsid w:val="00EF2B1B"/>
    <w:rsid w:val="00EF31D4"/>
    <w:rsid w:val="00EF343C"/>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139F"/>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2AE"/>
    <w:rsid w:val="00FF0764"/>
    <w:rsid w:val="00FF09AD"/>
    <w:rsid w:val="00FF10E9"/>
    <w:rsid w:val="00FF17C8"/>
    <w:rsid w:val="00FF1F0B"/>
    <w:rsid w:val="00FF2815"/>
    <w:rsid w:val="00FF3146"/>
    <w:rsid w:val="00FF5147"/>
    <w:rsid w:val="00FF6BCB"/>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Fontepargpadro1">
    <w:name w:val="Fonte parág. padrão1"/>
    <w:rsid w:val="00EA06CB"/>
  </w:style>
  <w:style w:type="character" w:customStyle="1" w:styleId="SemEspaamentoChar">
    <w:name w:val="Sem Espaçamento Char"/>
    <w:link w:val="SemEspaamento"/>
    <w:uiPriority w:val="1"/>
    <w:rsid w:val="00EA06CB"/>
    <w:rPr>
      <w:sz w:val="24"/>
      <w:szCs w:val="24"/>
    </w:rPr>
  </w:style>
  <w:style w:type="character" w:customStyle="1" w:styleId="PargrafodaListaChar">
    <w:name w:val="Parágrafo da Lista Char"/>
    <w:link w:val="PargrafodaLista"/>
    <w:uiPriority w:val="34"/>
    <w:rsid w:val="00A07D07"/>
    <w:rPr>
      <w:sz w:val="24"/>
      <w:szCs w:val="24"/>
    </w:rPr>
  </w:style>
  <w:style w:type="paragraph" w:customStyle="1" w:styleId="Default">
    <w:name w:val="Default"/>
    <w:rsid w:val="00F7139F"/>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CB88CC-7B31-4269-9ED8-412770DD6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4</Pages>
  <Words>2549</Words>
  <Characters>14543</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91994047291</cp:lastModifiedBy>
  <cp:revision>7</cp:revision>
  <cp:lastPrinted>2017-06-22T13:06:00Z</cp:lastPrinted>
  <dcterms:created xsi:type="dcterms:W3CDTF">2017-07-26T16:24:00Z</dcterms:created>
  <dcterms:modified xsi:type="dcterms:W3CDTF">2017-07-27T13:12:00Z</dcterms:modified>
</cp:coreProperties>
</file>