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3B4276">
        <w:rPr>
          <w:rFonts w:ascii="Arial" w:hAnsi="Arial" w:cs="Arial"/>
          <w:b/>
          <w:sz w:val="16"/>
          <w:szCs w:val="16"/>
        </w:rPr>
        <w:t>63</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3B4276">
        <w:rPr>
          <w:rFonts w:ascii="Arial" w:hAnsi="Arial" w:cs="Arial"/>
          <w:b/>
          <w:bCs/>
          <w:sz w:val="16"/>
          <w:szCs w:val="16"/>
        </w:rPr>
        <w:t>095</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8F79C3">
        <w:rPr>
          <w:rFonts w:ascii="Arial" w:hAnsi="Arial" w:cs="Arial"/>
          <w:b/>
          <w:bCs/>
          <w:sz w:val="16"/>
          <w:szCs w:val="16"/>
        </w:rPr>
        <w:t>01-1601.</w:t>
      </w:r>
      <w:proofErr w:type="gramEnd"/>
      <w:r w:rsidR="003B4276">
        <w:rPr>
          <w:rFonts w:ascii="Arial" w:hAnsi="Arial" w:cs="Arial"/>
          <w:b/>
          <w:bCs/>
          <w:sz w:val="16"/>
          <w:szCs w:val="16"/>
        </w:rPr>
        <w:t>16846</w:t>
      </w:r>
      <w:r w:rsidR="008F79C3">
        <w:rPr>
          <w:rFonts w:ascii="Arial" w:hAnsi="Arial" w:cs="Arial"/>
          <w:b/>
          <w:bCs/>
          <w:sz w:val="16"/>
          <w:szCs w:val="16"/>
        </w:rPr>
        <w:t>-00/201</w:t>
      </w:r>
      <w:r w:rsidR="003B4276">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futura e eventual</w:t>
      </w:r>
      <w:r w:rsidR="00DE424D" w:rsidRPr="003B4276">
        <w:rPr>
          <w:rFonts w:ascii="Arial" w:hAnsi="Arial" w:cs="Arial"/>
          <w:sz w:val="16"/>
          <w:szCs w:val="16"/>
        </w:rPr>
        <w:t xml:space="preserve"> </w:t>
      </w:r>
      <w:r w:rsidR="003B4276">
        <w:rPr>
          <w:rFonts w:ascii="Arial" w:hAnsi="Arial" w:cs="Arial"/>
          <w:sz w:val="16"/>
          <w:szCs w:val="16"/>
        </w:rPr>
        <w:t>a</w:t>
      </w:r>
      <w:r w:rsidR="003B4276" w:rsidRPr="003B4276">
        <w:rPr>
          <w:rFonts w:ascii="Arial" w:hAnsi="Arial" w:cs="Arial"/>
          <w:sz w:val="16"/>
          <w:szCs w:val="16"/>
        </w:rPr>
        <w:t>quisição de Material Permanente (</w:t>
      </w:r>
      <w:proofErr w:type="spellStart"/>
      <w:r w:rsidR="003B4276" w:rsidRPr="003B4276">
        <w:rPr>
          <w:rFonts w:ascii="Arial" w:hAnsi="Arial" w:cs="Arial"/>
          <w:sz w:val="16"/>
          <w:szCs w:val="16"/>
        </w:rPr>
        <w:t>Netbooks</w:t>
      </w:r>
      <w:proofErr w:type="spellEnd"/>
      <w:r w:rsidR="003B4276" w:rsidRPr="003B4276">
        <w:rPr>
          <w:rFonts w:ascii="Arial" w:hAnsi="Arial" w:cs="Arial"/>
          <w:sz w:val="16"/>
          <w:szCs w:val="16"/>
        </w:rPr>
        <w:t xml:space="preserve"> – Tipo </w:t>
      </w:r>
      <w:proofErr w:type="spellStart"/>
      <w:r w:rsidR="003B4276" w:rsidRPr="003B4276">
        <w:rPr>
          <w:rFonts w:ascii="Arial" w:hAnsi="Arial" w:cs="Arial"/>
          <w:sz w:val="16"/>
          <w:szCs w:val="16"/>
        </w:rPr>
        <w:t>Tablet</w:t>
      </w:r>
      <w:proofErr w:type="spellEnd"/>
      <w:r w:rsidR="003B4276" w:rsidRPr="003B4276">
        <w:rPr>
          <w:rFonts w:ascii="Arial" w:hAnsi="Arial" w:cs="Arial"/>
          <w:sz w:val="16"/>
          <w:szCs w:val="16"/>
        </w:rPr>
        <w:t>)</w:t>
      </w:r>
      <w:r w:rsidR="003B4276">
        <w:rPr>
          <w:rFonts w:ascii="Arial" w:hAnsi="Arial" w:cs="Arial"/>
          <w:sz w:val="16"/>
          <w:szCs w:val="16"/>
        </w:rPr>
        <w:t xml:space="preserve"> </w:t>
      </w:r>
      <w:r w:rsidR="003B4276" w:rsidRPr="003B4276">
        <w:rPr>
          <w:rFonts w:ascii="Arial" w:hAnsi="Arial" w:cs="Arial"/>
          <w:sz w:val="16"/>
          <w:szCs w:val="16"/>
        </w:rPr>
        <w:t>visando atender as demandas do PROUCA – Programa um Computador por Aluno, Programa Aluno Digital e o Projeto Ensino Médio com Mediação Tecnológica, conforme prevê no Plano Plurianual – PPA 2016/2019</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 xml:space="preserve">futura e eventual </w:t>
      </w:r>
      <w:r w:rsidR="003B4276">
        <w:rPr>
          <w:rFonts w:ascii="Arial" w:hAnsi="Arial" w:cs="Arial"/>
          <w:sz w:val="16"/>
          <w:szCs w:val="16"/>
        </w:rPr>
        <w:t>a</w:t>
      </w:r>
      <w:r w:rsidR="003B4276" w:rsidRPr="003B4276">
        <w:rPr>
          <w:rFonts w:ascii="Arial" w:hAnsi="Arial" w:cs="Arial"/>
          <w:sz w:val="16"/>
          <w:szCs w:val="16"/>
        </w:rPr>
        <w:t>quisição de Material Permanente (</w:t>
      </w:r>
      <w:proofErr w:type="spellStart"/>
      <w:r w:rsidR="003B4276" w:rsidRPr="003B4276">
        <w:rPr>
          <w:rFonts w:ascii="Arial" w:hAnsi="Arial" w:cs="Arial"/>
          <w:sz w:val="16"/>
          <w:szCs w:val="16"/>
        </w:rPr>
        <w:t>Netbooks</w:t>
      </w:r>
      <w:proofErr w:type="spellEnd"/>
      <w:r w:rsidR="003B4276" w:rsidRPr="003B4276">
        <w:rPr>
          <w:rFonts w:ascii="Arial" w:hAnsi="Arial" w:cs="Arial"/>
          <w:sz w:val="16"/>
          <w:szCs w:val="16"/>
        </w:rPr>
        <w:t xml:space="preserve"> – Tipo </w:t>
      </w:r>
      <w:proofErr w:type="spellStart"/>
      <w:r w:rsidR="003B4276" w:rsidRPr="003B4276">
        <w:rPr>
          <w:rFonts w:ascii="Arial" w:hAnsi="Arial" w:cs="Arial"/>
          <w:sz w:val="16"/>
          <w:szCs w:val="16"/>
        </w:rPr>
        <w:t>Tablet</w:t>
      </w:r>
      <w:proofErr w:type="spellEnd"/>
      <w:r w:rsidR="003B4276" w:rsidRPr="003B4276">
        <w:rPr>
          <w:rFonts w:ascii="Arial" w:hAnsi="Arial" w:cs="Arial"/>
          <w:sz w:val="16"/>
          <w:szCs w:val="16"/>
        </w:rPr>
        <w:t>)</w:t>
      </w:r>
      <w:r w:rsidR="003B4276">
        <w:rPr>
          <w:rFonts w:ascii="Arial" w:hAnsi="Arial" w:cs="Arial"/>
          <w:sz w:val="16"/>
          <w:szCs w:val="16"/>
        </w:rPr>
        <w:t xml:space="preserve"> </w:t>
      </w:r>
      <w:r w:rsidR="003B4276" w:rsidRPr="003B4276">
        <w:rPr>
          <w:rFonts w:ascii="Arial" w:hAnsi="Arial" w:cs="Arial"/>
          <w:sz w:val="16"/>
          <w:szCs w:val="16"/>
        </w:rPr>
        <w:t>visando atender as demandas do PROUCA – Programa um Computador por Aluno, Programa Aluno Digital e o Projeto Ensino Médio com Mediação Tecnológica, conforme prevê no Plano Plurianual – PPA 2016/2019</w:t>
      </w:r>
      <w:r w:rsidR="003B4276" w:rsidRPr="00DE424D">
        <w:rPr>
          <w:rFonts w:ascii="Arial" w:hAnsi="Arial" w:cs="Arial"/>
          <w:color w:val="000000" w:themeColor="text1"/>
          <w:sz w:val="16"/>
          <w:szCs w:val="16"/>
        </w:rPr>
        <w:t>, a pedido da Secretaria de Estado da Educação –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Default="009D2314" w:rsidP="009D2314">
      <w:pPr>
        <w:jc w:val="both"/>
        <w:rPr>
          <w:rFonts w:ascii="Arial" w:hAnsi="Arial" w:cs="Arial"/>
          <w:b/>
          <w:bCs/>
          <w:sz w:val="16"/>
          <w:szCs w:val="16"/>
        </w:rPr>
      </w:pPr>
    </w:p>
    <w:p w:rsidR="003B4276" w:rsidRPr="009A54D1" w:rsidRDefault="003B4276"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w:t>
      </w:r>
      <w:proofErr w:type="gramStart"/>
      <w:r w:rsidR="008F73CB" w:rsidRPr="009A54D1">
        <w:rPr>
          <w:sz w:val="16"/>
          <w:szCs w:val="16"/>
        </w:rPr>
        <w:t>do</w:t>
      </w:r>
      <w:proofErr w:type="gramEnd"/>
      <w:r w:rsidR="008F73CB" w:rsidRPr="009A54D1">
        <w:rPr>
          <w:sz w:val="16"/>
          <w:szCs w:val="16"/>
        </w:rPr>
        <w:t xml:space="preserve"> </w:t>
      </w:r>
      <w:proofErr w:type="gramStart"/>
      <w:r w:rsidR="008F73CB" w:rsidRPr="009A54D1">
        <w:rPr>
          <w:sz w:val="16"/>
          <w:szCs w:val="16"/>
        </w:rPr>
        <w:t>ordenador</w:t>
      </w:r>
      <w:proofErr w:type="gramEnd"/>
      <w:r w:rsidR="008F73CB" w:rsidRPr="009A54D1">
        <w:rPr>
          <w:sz w:val="16"/>
          <w:szCs w:val="16"/>
        </w:rPr>
        <w:t xml:space="preserve"> de despesas do órgão requisitante. </w:t>
      </w:r>
    </w:p>
    <w:p w:rsidR="009D2314" w:rsidRPr="009A54D1" w:rsidRDefault="009D2314" w:rsidP="009D2314">
      <w:pPr>
        <w:pStyle w:val="Corpodetexto2"/>
        <w:ind w:right="-1" w:firstLine="0"/>
        <w:rPr>
          <w:b/>
          <w:bCs/>
          <w:sz w:val="16"/>
          <w:szCs w:val="16"/>
        </w:rPr>
      </w:pPr>
    </w:p>
    <w:p w:rsidR="003B4276" w:rsidRDefault="003B427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3B4276" w:rsidRDefault="003B4276" w:rsidP="009D2314">
      <w:pPr>
        <w:jc w:val="both"/>
        <w:rPr>
          <w:rFonts w:ascii="Arial" w:hAnsi="Arial" w:cs="Arial"/>
          <w:b/>
          <w:bCs/>
          <w:color w:val="000000"/>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7D09C0" w:rsidRDefault="007D09C0" w:rsidP="00083F99">
      <w:pPr>
        <w:pStyle w:val="PargrafodaLista3"/>
        <w:numPr>
          <w:ilvl w:val="0"/>
          <w:numId w:val="1"/>
        </w:numPr>
        <w:spacing w:line="276" w:lineRule="auto"/>
        <w:rPr>
          <w:rFonts w:ascii="Arial" w:hAnsi="Arial" w:cs="Arial"/>
          <w:b/>
          <w:sz w:val="16"/>
          <w:szCs w:val="16"/>
          <w:lang w:eastAsia="pt-BR"/>
        </w:rPr>
      </w:pPr>
      <w:r w:rsidRPr="007D09C0">
        <w:rPr>
          <w:rFonts w:ascii="Arial" w:hAnsi="Arial" w:cs="Arial"/>
          <w:b/>
          <w:sz w:val="16"/>
          <w:szCs w:val="16"/>
        </w:rPr>
        <w:t>DO LOCAL/PRAZO E CONDIÇÕES DE ENTREGA/RECEBIMENTO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56EBE" w:rsidRDefault="00256EBE" w:rsidP="007D09C0">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3B4276" w:rsidTr="00370949">
        <w:trPr>
          <w:gridBefore w:val="1"/>
          <w:wBefore w:w="32" w:type="pct"/>
          <w:trHeight w:val="439"/>
        </w:trPr>
        <w:tc>
          <w:tcPr>
            <w:tcW w:w="4968" w:type="pct"/>
            <w:tcBorders>
              <w:top w:val="nil"/>
              <w:left w:val="nil"/>
              <w:bottom w:val="nil"/>
              <w:right w:val="nil"/>
            </w:tcBorders>
          </w:tcPr>
          <w:p w:rsidR="00DE77D2" w:rsidRPr="003B4276" w:rsidRDefault="007D09C0" w:rsidP="007D09C0">
            <w:pPr>
              <w:pStyle w:val="PargrafodaLista3"/>
              <w:numPr>
                <w:ilvl w:val="1"/>
                <w:numId w:val="2"/>
              </w:numPr>
              <w:tabs>
                <w:tab w:val="clear" w:pos="360"/>
                <w:tab w:val="num" w:pos="-213"/>
                <w:tab w:val="left" w:pos="355"/>
              </w:tabs>
              <w:spacing w:line="276" w:lineRule="auto"/>
              <w:ind w:left="0" w:firstLine="0"/>
              <w:jc w:val="both"/>
              <w:rPr>
                <w:rFonts w:ascii="Arial" w:hAnsi="Arial" w:cs="Arial"/>
                <w:sz w:val="16"/>
                <w:szCs w:val="16"/>
              </w:rPr>
            </w:pPr>
            <w:r w:rsidRPr="003B4276">
              <w:rPr>
                <w:rFonts w:ascii="Arial" w:hAnsi="Arial" w:cs="Arial"/>
                <w:b/>
                <w:sz w:val="16"/>
                <w:szCs w:val="16"/>
              </w:rPr>
              <w:t>DO PRAZO</w:t>
            </w:r>
            <w:r w:rsidR="00214276" w:rsidRPr="003B4276">
              <w:rPr>
                <w:rFonts w:ascii="Arial" w:hAnsi="Arial" w:cs="Arial"/>
                <w:sz w:val="16"/>
                <w:szCs w:val="16"/>
                <w:lang w:eastAsia="pt-BR"/>
              </w:rPr>
              <w:t xml:space="preserve">: </w:t>
            </w:r>
            <w:r w:rsidR="003B4276" w:rsidRPr="003B4276">
              <w:rPr>
                <w:rFonts w:ascii="Arial" w:hAnsi="Arial" w:cs="Arial"/>
                <w:sz w:val="16"/>
                <w:szCs w:val="16"/>
              </w:rPr>
              <w:t>Os materiais/bens</w:t>
            </w:r>
            <w:proofErr w:type="gramStart"/>
            <w:r w:rsidR="003B4276" w:rsidRPr="003B4276">
              <w:rPr>
                <w:rFonts w:ascii="Arial" w:hAnsi="Arial" w:cs="Arial"/>
                <w:sz w:val="16"/>
                <w:szCs w:val="16"/>
              </w:rPr>
              <w:t>, deverão</w:t>
            </w:r>
            <w:proofErr w:type="gramEnd"/>
            <w:r w:rsidR="003B4276" w:rsidRPr="003B4276">
              <w:rPr>
                <w:rFonts w:ascii="Arial" w:hAnsi="Arial" w:cs="Arial"/>
                <w:sz w:val="16"/>
                <w:szCs w:val="16"/>
              </w:rPr>
              <w:t xml:space="preserve"> ser entregues, no prazo de até </w:t>
            </w:r>
            <w:r w:rsidR="003B4276" w:rsidRPr="003B4276">
              <w:rPr>
                <w:rFonts w:ascii="Arial" w:hAnsi="Arial" w:cs="Arial"/>
                <w:b/>
                <w:sz w:val="16"/>
                <w:szCs w:val="16"/>
              </w:rPr>
              <w:t xml:space="preserve">30 (trinta) dias consecutivos, </w:t>
            </w:r>
            <w:r w:rsidR="003B4276" w:rsidRPr="003B4276">
              <w:rPr>
                <w:rFonts w:ascii="Arial" w:hAnsi="Arial" w:cs="Arial"/>
                <w:sz w:val="16"/>
                <w:szCs w:val="16"/>
              </w:rPr>
              <w:t>contados a partir do primeiro dia útil após a assinatura do contrato ou do recebimento da Nota de Empenho – NE ou outro documento equivalente.</w:t>
            </w:r>
          </w:p>
          <w:p w:rsidR="007D09C0" w:rsidRPr="003B4276" w:rsidRDefault="007D09C0" w:rsidP="007D09C0">
            <w:pPr>
              <w:pStyle w:val="PargrafodaLista3"/>
              <w:tabs>
                <w:tab w:val="left" w:pos="355"/>
              </w:tabs>
              <w:spacing w:line="276" w:lineRule="auto"/>
              <w:ind w:left="0"/>
              <w:jc w:val="both"/>
              <w:rPr>
                <w:rFonts w:ascii="Arial" w:hAnsi="Arial" w:cs="Arial"/>
                <w:sz w:val="16"/>
                <w:szCs w:val="16"/>
              </w:rPr>
            </w:pPr>
          </w:p>
        </w:tc>
      </w:tr>
      <w:tr w:rsidR="006B04DB" w:rsidRPr="003B4276" w:rsidTr="00DE77D2">
        <w:tc>
          <w:tcPr>
            <w:tcW w:w="5000" w:type="pct"/>
            <w:gridSpan w:val="2"/>
            <w:tcBorders>
              <w:top w:val="nil"/>
              <w:left w:val="nil"/>
              <w:bottom w:val="nil"/>
              <w:right w:val="nil"/>
            </w:tcBorders>
          </w:tcPr>
          <w:p w:rsidR="00256EBE" w:rsidRPr="003B4276" w:rsidRDefault="00CF6980" w:rsidP="00256EBE">
            <w:pPr>
              <w:pStyle w:val="PargrafodaLista3"/>
              <w:numPr>
                <w:ilvl w:val="1"/>
                <w:numId w:val="2"/>
              </w:numPr>
              <w:jc w:val="both"/>
              <w:rPr>
                <w:rFonts w:ascii="Arial" w:hAnsi="Arial" w:cs="Arial"/>
                <w:sz w:val="16"/>
                <w:szCs w:val="16"/>
                <w:lang w:eastAsia="pt-BR"/>
              </w:rPr>
            </w:pPr>
            <w:r w:rsidRPr="003B4276">
              <w:rPr>
                <w:rFonts w:ascii="Arial" w:hAnsi="Arial" w:cs="Arial"/>
                <w:b/>
                <w:sz w:val="16"/>
                <w:szCs w:val="16"/>
                <w:lang w:eastAsia="pt-BR"/>
              </w:rPr>
              <w:t>DO LOCAL DE ENTREGA</w:t>
            </w:r>
            <w:r w:rsidR="006B04DB" w:rsidRPr="003B4276">
              <w:rPr>
                <w:rFonts w:ascii="Arial" w:hAnsi="Arial" w:cs="Arial"/>
                <w:b/>
                <w:sz w:val="16"/>
                <w:szCs w:val="16"/>
                <w:lang w:eastAsia="pt-BR"/>
              </w:rPr>
              <w:t>:</w:t>
            </w:r>
            <w:r w:rsidR="00370949" w:rsidRPr="003B4276">
              <w:rPr>
                <w:rFonts w:ascii="Arial" w:hAnsi="Arial" w:cs="Arial"/>
                <w:sz w:val="16"/>
                <w:szCs w:val="16"/>
                <w:lang w:eastAsia="pt-BR"/>
              </w:rPr>
              <w:t xml:space="preserve"> </w:t>
            </w:r>
            <w:r w:rsidR="003B4276" w:rsidRPr="003B4276">
              <w:rPr>
                <w:rFonts w:ascii="Arial" w:hAnsi="Arial" w:cs="Arial"/>
                <w:sz w:val="16"/>
                <w:szCs w:val="16"/>
              </w:rPr>
              <w:t xml:space="preserve">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3B4276" w:rsidRPr="003B4276">
              <w:rPr>
                <w:rFonts w:ascii="Arial" w:hAnsi="Arial" w:cs="Arial"/>
                <w:b/>
                <w:sz w:val="16"/>
                <w:szCs w:val="16"/>
                <w:u w:val="single"/>
              </w:rPr>
              <w:t>mediante prévio agendamento</w:t>
            </w:r>
            <w:r w:rsidR="003B4276" w:rsidRPr="003B4276">
              <w:rPr>
                <w:rFonts w:ascii="Arial" w:hAnsi="Arial" w:cs="Arial"/>
                <w:sz w:val="16"/>
                <w:szCs w:val="16"/>
              </w:rPr>
              <w:t xml:space="preserve"> junto ao GAP/SEDUC, pelos telefones: (69) 3216-5901 e (69) 3216-5923</w:t>
            </w:r>
            <w:r w:rsidR="00256EBE" w:rsidRPr="003B4276">
              <w:rPr>
                <w:rFonts w:ascii="Arial" w:hAnsi="Arial" w:cs="Arial"/>
                <w:sz w:val="16"/>
                <w:szCs w:val="16"/>
                <w:lang w:eastAsia="pt-BR"/>
              </w:rPr>
              <w:t>.</w:t>
            </w:r>
          </w:p>
          <w:p w:rsidR="007D09C0" w:rsidRPr="003B4276" w:rsidRDefault="007D09C0" w:rsidP="007D09C0">
            <w:pPr>
              <w:pStyle w:val="PargrafodaLista3"/>
              <w:ind w:left="360"/>
              <w:jc w:val="both"/>
              <w:rPr>
                <w:rFonts w:ascii="Arial" w:hAnsi="Arial" w:cs="Arial"/>
                <w:sz w:val="16"/>
                <w:szCs w:val="16"/>
                <w:lang w:eastAsia="pt-BR"/>
              </w:rPr>
            </w:pPr>
          </w:p>
          <w:p w:rsidR="00256EBE" w:rsidRPr="003B4276"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C80482" w:rsidRPr="00C80482" w:rsidRDefault="00C80482" w:rsidP="001B1BDD">
      <w:pPr>
        <w:pStyle w:val="PargrafodaLista"/>
        <w:numPr>
          <w:ilvl w:val="0"/>
          <w:numId w:val="8"/>
        </w:numPr>
        <w:tabs>
          <w:tab w:val="left" w:pos="284"/>
          <w:tab w:val="left" w:pos="567"/>
        </w:tabs>
        <w:suppressAutoHyphens/>
        <w:jc w:val="both"/>
        <w:rPr>
          <w:rFonts w:ascii="Arial" w:hAnsi="Arial" w:cs="Arial"/>
          <w:vanish/>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14.10), sobre a parcela inadimplida do contrato;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w:t>
      </w:r>
      <w:proofErr w:type="spellStart"/>
      <w:r w:rsidRPr="003B4276">
        <w:rPr>
          <w:rFonts w:ascii="Arial" w:hAnsi="Arial" w:cs="Arial"/>
          <w:sz w:val="16"/>
          <w:szCs w:val="16"/>
        </w:rPr>
        <w:t>deaté</w:t>
      </w:r>
      <w:proofErr w:type="spellEnd"/>
      <w:r w:rsidRPr="003B4276">
        <w:rPr>
          <w:rFonts w:ascii="Arial" w:hAnsi="Arial" w:cs="Arial"/>
          <w:sz w:val="16"/>
          <w:szCs w:val="16"/>
        </w:rPr>
        <w:t xml:space="preserve"> 05 (cinco) anos, sem prejuízo das multas previstas no Edital e das demais cominações legais, devendo ser incluída a penalidade no SICAFI e no CAGEFOR (Cadastro Estadual de Fornecedores Impedidos de Licitar);</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1"/>
          <w:numId w:val="9"/>
        </w:numPr>
        <w:autoSpaceDE w:val="0"/>
        <w:autoSpaceDN w:val="0"/>
        <w:adjustRightInd w:val="0"/>
        <w:ind w:left="0" w:firstLine="0"/>
        <w:jc w:val="both"/>
        <w:rPr>
          <w:rFonts w:ascii="Arial" w:hAnsi="Arial" w:cs="Arial"/>
          <w:sz w:val="16"/>
          <w:szCs w:val="16"/>
        </w:rPr>
      </w:pPr>
      <w:r w:rsidRPr="003B4276">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3B4276" w:rsidRPr="003B4276" w:rsidRDefault="003B4276" w:rsidP="001B1BDD">
      <w:pPr>
        <w:autoSpaceDE w:val="0"/>
        <w:autoSpaceDN w:val="0"/>
        <w:adjustRightInd w:val="0"/>
        <w:rPr>
          <w:rFonts w:ascii="Arial" w:hAnsi="Arial" w:cs="Arial"/>
          <w:sz w:val="16"/>
          <w:szCs w:val="16"/>
        </w:rPr>
      </w:pP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Inexecução total ou parcial do contrato;</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Apresentação de documentação falsa;</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Comportamento inidôneo;</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Fraude fiscal;</w:t>
      </w:r>
    </w:p>
    <w:p w:rsidR="003B4276" w:rsidRPr="003B4276" w:rsidRDefault="003B4276" w:rsidP="001B1BDD">
      <w:pPr>
        <w:numPr>
          <w:ilvl w:val="0"/>
          <w:numId w:val="7"/>
        </w:numPr>
        <w:tabs>
          <w:tab w:val="left" w:pos="567"/>
        </w:tabs>
        <w:ind w:left="0" w:firstLine="0"/>
        <w:contextualSpacing/>
        <w:jc w:val="both"/>
        <w:rPr>
          <w:rFonts w:ascii="Arial" w:hAnsi="Arial" w:cs="Arial"/>
          <w:sz w:val="16"/>
          <w:szCs w:val="16"/>
        </w:rPr>
      </w:pPr>
      <w:r w:rsidRPr="003B4276">
        <w:rPr>
          <w:rFonts w:ascii="Arial" w:hAnsi="Arial" w:cs="Arial"/>
          <w:sz w:val="16"/>
          <w:szCs w:val="16"/>
        </w:rPr>
        <w:t>Descumprimento de qualquer dos deveres elencados no Edital ou no Contrato</w:t>
      </w:r>
    </w:p>
    <w:p w:rsidR="003B4276" w:rsidRPr="003B4276" w:rsidRDefault="003B4276" w:rsidP="003B4276">
      <w:pPr>
        <w:tabs>
          <w:tab w:val="left" w:pos="567"/>
        </w:tabs>
        <w:contextualSpacing/>
        <w:rPr>
          <w:rFonts w:ascii="Arial" w:hAnsi="Arial" w:cs="Arial"/>
          <w:sz w:val="16"/>
          <w:szCs w:val="16"/>
        </w:rPr>
      </w:pPr>
    </w:p>
    <w:p w:rsidR="003B4276" w:rsidRPr="003B4276" w:rsidRDefault="003B4276" w:rsidP="001B1BDD">
      <w:pPr>
        <w:pStyle w:val="SemEspaamento"/>
        <w:numPr>
          <w:ilvl w:val="1"/>
          <w:numId w:val="9"/>
        </w:numPr>
        <w:tabs>
          <w:tab w:val="left" w:pos="567"/>
        </w:tabs>
        <w:suppressAutoHyphens/>
        <w:ind w:left="0" w:firstLine="0"/>
        <w:jc w:val="both"/>
        <w:rPr>
          <w:rFonts w:ascii="Arial" w:hAnsi="Arial" w:cs="Arial"/>
          <w:sz w:val="16"/>
          <w:szCs w:val="16"/>
        </w:rPr>
      </w:pPr>
      <w:r w:rsidRPr="003B4276">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3B4276" w:rsidRPr="003B4276" w:rsidRDefault="003B4276" w:rsidP="003B4276">
      <w:pPr>
        <w:pStyle w:val="SemEspaamento"/>
        <w:tabs>
          <w:tab w:val="left" w:pos="567"/>
        </w:tabs>
        <w:suppressAutoHyphens/>
        <w:rPr>
          <w:rFonts w:ascii="Arial" w:hAnsi="Arial" w:cs="Arial"/>
          <w:sz w:val="16"/>
          <w:szCs w:val="16"/>
        </w:rPr>
      </w:pPr>
    </w:p>
    <w:p w:rsidR="003B4276" w:rsidRPr="003B4276" w:rsidRDefault="003B4276" w:rsidP="001B1BDD">
      <w:pPr>
        <w:pStyle w:val="SemEspaamento"/>
        <w:numPr>
          <w:ilvl w:val="1"/>
          <w:numId w:val="9"/>
        </w:numPr>
        <w:tabs>
          <w:tab w:val="left" w:pos="567"/>
        </w:tabs>
        <w:suppressAutoHyphens/>
        <w:ind w:left="0" w:firstLine="0"/>
        <w:jc w:val="both"/>
        <w:rPr>
          <w:rFonts w:ascii="Arial" w:hAnsi="Arial" w:cs="Arial"/>
          <w:sz w:val="16"/>
          <w:szCs w:val="16"/>
        </w:rPr>
      </w:pPr>
      <w:r w:rsidRPr="003B4276">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B4276" w:rsidRPr="003B4276" w:rsidRDefault="003B4276" w:rsidP="003B4276">
      <w:pPr>
        <w:pStyle w:val="PargrafodaLista"/>
        <w:rPr>
          <w:rFonts w:ascii="Arial" w:hAnsi="Arial" w:cs="Arial"/>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
        <w:gridCol w:w="6306"/>
        <w:gridCol w:w="864"/>
        <w:gridCol w:w="1145"/>
      </w:tblGrid>
      <w:tr w:rsidR="003B4276" w:rsidRPr="003B4276" w:rsidTr="001B1BDD">
        <w:trPr>
          <w:trHeight w:val="170"/>
        </w:trPr>
        <w:tc>
          <w:tcPr>
            <w:tcW w:w="0" w:type="auto"/>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ITEM</w:t>
            </w:r>
          </w:p>
        </w:tc>
        <w:tc>
          <w:tcPr>
            <w:tcW w:w="6306"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DESCRIÇÃO DA INFRAÇÃO</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GRAU</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MULTA*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01</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 xml:space="preserve">Permitir situação que crie a possibilidade ou cause </w:t>
            </w:r>
            <w:proofErr w:type="gramStart"/>
            <w:r w:rsidRPr="003B4276">
              <w:rPr>
                <w:rFonts w:ascii="Arial" w:hAnsi="Arial" w:cs="Arial"/>
                <w:sz w:val="16"/>
                <w:szCs w:val="16"/>
              </w:rPr>
              <w:t>danos físico</w:t>
            </w:r>
            <w:proofErr w:type="gramEnd"/>
            <w:r w:rsidRPr="003B4276">
              <w:rPr>
                <w:rFonts w:ascii="Arial" w:hAnsi="Arial" w:cs="Arial"/>
                <w:sz w:val="16"/>
                <w:szCs w:val="16"/>
              </w:rPr>
              <w:t>, lesão corporal ou consequências letais;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06</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4,0%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02</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Suspender ou interromper, salvo por motivo de força maior ou caso fortuito, os fornecimentos dos bens adquiridos, por dia e por unidade de atendimento;</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05</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3,2%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03</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Recusar-se a executar as determinações feitas pela FISCALIZAÇÃO, sem motivo justificado;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04</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1,6%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04</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Destruir ou danificar documentos por culpa ou dolo de seus agentes;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05</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3,2%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05</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Executar a entrega incompleta, paliativo substitutivo como por caráter permanente, ou deixar de providenciar recomposição complementar;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sz w:val="16"/>
                <w:szCs w:val="16"/>
              </w:rPr>
            </w:pPr>
            <w:r w:rsidRPr="003B4276">
              <w:rPr>
                <w:rFonts w:ascii="Arial" w:hAnsi="Arial" w:cs="Arial"/>
                <w:bCs/>
                <w:sz w:val="16"/>
                <w:szCs w:val="16"/>
              </w:rPr>
              <w:t>0,4% por dia</w:t>
            </w:r>
          </w:p>
        </w:tc>
      </w:tr>
      <w:tr w:rsidR="003B4276" w:rsidRPr="003B4276" w:rsidTr="001B1BDD">
        <w:trPr>
          <w:trHeight w:val="170"/>
        </w:trPr>
        <w:tc>
          <w:tcPr>
            <w:tcW w:w="0" w:type="auto"/>
            <w:vAlign w:val="center"/>
          </w:tcPr>
          <w:p w:rsidR="003B4276" w:rsidRPr="003B4276" w:rsidRDefault="003B4276" w:rsidP="003B4276">
            <w:pPr>
              <w:pStyle w:val="PargrafodaLista"/>
              <w:autoSpaceDE w:val="0"/>
              <w:autoSpaceDN w:val="0"/>
              <w:adjustRightInd w:val="0"/>
              <w:ind w:left="0"/>
              <w:jc w:val="center"/>
              <w:rPr>
                <w:rFonts w:ascii="Arial" w:hAnsi="Arial" w:cs="Arial"/>
                <w:bCs/>
                <w:sz w:val="16"/>
                <w:szCs w:val="16"/>
              </w:rPr>
            </w:pPr>
            <w:r w:rsidRPr="003B4276">
              <w:rPr>
                <w:rFonts w:ascii="Arial" w:hAnsi="Arial" w:cs="Arial"/>
                <w:bCs/>
                <w:sz w:val="16"/>
                <w:szCs w:val="16"/>
              </w:rPr>
              <w:t>06</w:t>
            </w:r>
          </w:p>
        </w:tc>
        <w:tc>
          <w:tcPr>
            <w:tcW w:w="6306" w:type="dxa"/>
            <w:vAlign w:val="center"/>
          </w:tcPr>
          <w:p w:rsidR="003B4276" w:rsidRPr="003B4276" w:rsidRDefault="003B4276" w:rsidP="003B4276">
            <w:pPr>
              <w:tabs>
                <w:tab w:val="left" w:pos="567"/>
                <w:tab w:val="left" w:pos="709"/>
              </w:tabs>
              <w:suppressAutoHyphens/>
              <w:rPr>
                <w:rFonts w:ascii="Arial" w:eastAsia="Calibri" w:hAnsi="Arial" w:cs="Arial"/>
                <w:sz w:val="16"/>
                <w:szCs w:val="16"/>
                <w:lang w:eastAsia="en-US"/>
              </w:rPr>
            </w:pPr>
            <w:r w:rsidRPr="003B4276">
              <w:rPr>
                <w:rFonts w:ascii="Arial" w:eastAsia="Calibri" w:hAnsi="Arial" w:cs="Arial"/>
                <w:sz w:val="16"/>
                <w:szCs w:val="16"/>
                <w:lang w:eastAsia="en-US"/>
              </w:rPr>
              <w:t>Inexecução total do contrato;</w:t>
            </w:r>
          </w:p>
        </w:tc>
        <w:tc>
          <w:tcPr>
            <w:tcW w:w="864" w:type="dxa"/>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w:t>
            </w:r>
          </w:p>
        </w:tc>
        <w:tc>
          <w:tcPr>
            <w:tcW w:w="1145" w:type="dxa"/>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10 %</w:t>
            </w:r>
          </w:p>
        </w:tc>
      </w:tr>
      <w:tr w:rsidR="003B4276" w:rsidRPr="003B4276" w:rsidTr="001B1BDD">
        <w:trPr>
          <w:trHeight w:val="170"/>
        </w:trPr>
        <w:tc>
          <w:tcPr>
            <w:tcW w:w="0" w:type="auto"/>
            <w:gridSpan w:val="4"/>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Para os itens a seguir, deixar de:</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07</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03</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0,8%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08</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 xml:space="preserve">Cumprir determinação formal ou instrução complementar da FISCALIZAÇÃO, por </w:t>
            </w:r>
            <w:r w:rsidRPr="003B4276">
              <w:rPr>
                <w:rFonts w:ascii="Arial" w:hAnsi="Arial" w:cs="Arial"/>
                <w:sz w:val="16"/>
                <w:szCs w:val="16"/>
              </w:rPr>
              <w:lastRenderedPageBreak/>
              <w:t>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lastRenderedPageBreak/>
              <w:t>03</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0,8%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lastRenderedPageBreak/>
              <w:t>09</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Iniciar a entrega nos prazos estabelecidos, observados os limites mínimos estabelecidos por este Contrato; por item,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10</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Ressarcir o órgão por eventuais danos causados por sua culpa;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0,4% por dia</w:t>
            </w:r>
          </w:p>
        </w:tc>
      </w:tr>
      <w:tr w:rsidR="003B4276" w:rsidRPr="003B4276" w:rsidTr="001B1BDD">
        <w:trPr>
          <w:trHeight w:val="170"/>
        </w:trPr>
        <w:tc>
          <w:tcPr>
            <w:tcW w:w="0" w:type="auto"/>
            <w:vAlign w:val="center"/>
          </w:tcPr>
          <w:p w:rsidR="003B4276" w:rsidRPr="003B4276" w:rsidRDefault="003B4276" w:rsidP="003B4276">
            <w:pPr>
              <w:tabs>
                <w:tab w:val="left" w:pos="567"/>
                <w:tab w:val="left" w:pos="709"/>
              </w:tabs>
              <w:suppressAutoHyphens/>
              <w:jc w:val="center"/>
              <w:rPr>
                <w:rFonts w:ascii="Arial" w:eastAsia="Calibri" w:hAnsi="Arial" w:cs="Arial"/>
                <w:sz w:val="16"/>
                <w:szCs w:val="16"/>
                <w:lang w:eastAsia="en-US"/>
              </w:rPr>
            </w:pPr>
            <w:r w:rsidRPr="003B4276">
              <w:rPr>
                <w:rFonts w:ascii="Arial" w:eastAsia="Calibri" w:hAnsi="Arial" w:cs="Arial"/>
                <w:sz w:val="16"/>
                <w:szCs w:val="16"/>
                <w:lang w:eastAsia="en-US"/>
              </w:rPr>
              <w:t>11</w:t>
            </w:r>
          </w:p>
        </w:tc>
        <w:tc>
          <w:tcPr>
            <w:tcW w:w="6306" w:type="dxa"/>
            <w:vAlign w:val="center"/>
          </w:tcPr>
          <w:p w:rsidR="003B4276" w:rsidRPr="003B4276" w:rsidRDefault="003B4276" w:rsidP="003B4276">
            <w:pPr>
              <w:autoSpaceDE w:val="0"/>
              <w:autoSpaceDN w:val="0"/>
              <w:adjustRightInd w:val="0"/>
              <w:rPr>
                <w:rFonts w:ascii="Arial" w:hAnsi="Arial" w:cs="Arial"/>
                <w:sz w:val="16"/>
                <w:szCs w:val="16"/>
              </w:rPr>
            </w:pPr>
            <w:r w:rsidRPr="003B4276">
              <w:rPr>
                <w:rFonts w:ascii="Arial" w:hAnsi="Arial" w:cs="Arial"/>
                <w:sz w:val="16"/>
                <w:szCs w:val="16"/>
              </w:rPr>
              <w:t>Manter a documentação de habilitação atualizada; por item, por ocorrência.</w:t>
            </w:r>
          </w:p>
        </w:tc>
        <w:tc>
          <w:tcPr>
            <w:tcW w:w="864"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01</w:t>
            </w:r>
          </w:p>
        </w:tc>
        <w:tc>
          <w:tcPr>
            <w:tcW w:w="1145" w:type="dxa"/>
            <w:vAlign w:val="center"/>
          </w:tcPr>
          <w:p w:rsidR="003B4276" w:rsidRPr="003B4276" w:rsidRDefault="003B4276" w:rsidP="003B4276">
            <w:pPr>
              <w:autoSpaceDE w:val="0"/>
              <w:autoSpaceDN w:val="0"/>
              <w:adjustRightInd w:val="0"/>
              <w:jc w:val="center"/>
              <w:rPr>
                <w:rFonts w:ascii="Arial" w:hAnsi="Arial" w:cs="Arial"/>
                <w:bCs/>
                <w:sz w:val="16"/>
                <w:szCs w:val="16"/>
              </w:rPr>
            </w:pPr>
            <w:r w:rsidRPr="003B4276">
              <w:rPr>
                <w:rFonts w:ascii="Arial" w:hAnsi="Arial" w:cs="Arial"/>
                <w:bCs/>
                <w:sz w:val="16"/>
                <w:szCs w:val="16"/>
              </w:rPr>
              <w:t>0,2% por dia</w:t>
            </w:r>
          </w:p>
        </w:tc>
      </w:tr>
    </w:tbl>
    <w:p w:rsidR="003B4276" w:rsidRPr="003B4276" w:rsidRDefault="003B4276" w:rsidP="003B4276">
      <w:pPr>
        <w:autoSpaceDE w:val="0"/>
        <w:autoSpaceDN w:val="0"/>
        <w:adjustRightInd w:val="0"/>
        <w:rPr>
          <w:rFonts w:ascii="Arial" w:hAnsi="Arial" w:cs="Arial"/>
          <w:bCs/>
          <w:i/>
          <w:sz w:val="16"/>
          <w:szCs w:val="16"/>
        </w:rPr>
      </w:pPr>
      <w:r w:rsidRPr="003B4276">
        <w:rPr>
          <w:rFonts w:ascii="Arial" w:hAnsi="Arial" w:cs="Arial"/>
          <w:bCs/>
          <w:i/>
          <w:sz w:val="16"/>
          <w:szCs w:val="16"/>
        </w:rPr>
        <w:t>* Incidente sobre o valor mensal do contrato.</w:t>
      </w:r>
    </w:p>
    <w:p w:rsidR="003B4276" w:rsidRPr="003B4276" w:rsidRDefault="003B4276" w:rsidP="003B4276">
      <w:pPr>
        <w:autoSpaceDE w:val="0"/>
        <w:autoSpaceDN w:val="0"/>
        <w:adjustRightInd w:val="0"/>
        <w:rPr>
          <w:rFonts w:ascii="Arial" w:hAnsi="Arial" w:cs="Arial"/>
          <w:bCs/>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As sanções aqui previstas poderão ser aplicadas concomitantemente, facultada a defesa prévia do interessado, no respectivo processo, no prazo de 05 (cinco) dias úteis.</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Após 30 (trinta) dias da falta de execução do objeto, será considerada inexecução total do contrato, o que ensejará a rescisão contratual;</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 xml:space="preserve">As sanções de natureza pecuniária serão diretamente descontadas de créditos que eventualmente detenha a </w:t>
      </w:r>
      <w:proofErr w:type="spellStart"/>
      <w:proofErr w:type="gramStart"/>
      <w:r w:rsidRPr="003B4276">
        <w:rPr>
          <w:rFonts w:ascii="Arial" w:hAnsi="Arial" w:cs="Arial"/>
          <w:bCs/>
          <w:sz w:val="16"/>
          <w:szCs w:val="16"/>
        </w:rPr>
        <w:t>CONTRATADA</w:t>
      </w:r>
      <w:r w:rsidRPr="003B4276">
        <w:rPr>
          <w:rFonts w:ascii="Arial" w:hAnsi="Arial" w:cs="Arial"/>
          <w:sz w:val="16"/>
          <w:szCs w:val="16"/>
        </w:rPr>
        <w:t>ou</w:t>
      </w:r>
      <w:proofErr w:type="spellEnd"/>
      <w:proofErr w:type="gramEnd"/>
      <w:r w:rsidRPr="003B4276">
        <w:rPr>
          <w:rFonts w:ascii="Arial" w:hAnsi="Arial" w:cs="Arial"/>
          <w:sz w:val="16"/>
          <w:szCs w:val="16"/>
        </w:rPr>
        <w:t xml:space="preserve"> efetuada a sua cobrança na forma prevista em lei;</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A sanção será obrigatoriamente registrada no Sistema de Cadastramento Unificado de Fornecedores – SICAF, bem como em sistemas Estaduais;</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pStyle w:val="SemEspaamento"/>
        <w:numPr>
          <w:ilvl w:val="1"/>
          <w:numId w:val="9"/>
        </w:numPr>
        <w:tabs>
          <w:tab w:val="left" w:pos="0"/>
        </w:tabs>
        <w:suppressAutoHyphens/>
        <w:ind w:left="0" w:firstLine="0"/>
        <w:jc w:val="both"/>
        <w:rPr>
          <w:rFonts w:ascii="Arial" w:hAnsi="Arial" w:cs="Arial"/>
          <w:sz w:val="16"/>
          <w:szCs w:val="16"/>
        </w:rPr>
      </w:pPr>
      <w:r w:rsidRPr="003B427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4276" w:rsidRPr="003B4276" w:rsidRDefault="003B4276" w:rsidP="003B4276">
      <w:pPr>
        <w:pStyle w:val="SemEspaamento"/>
        <w:tabs>
          <w:tab w:val="left" w:pos="0"/>
        </w:tabs>
        <w:suppressAutoHyphens/>
        <w:rPr>
          <w:rFonts w:ascii="Arial" w:hAnsi="Arial" w:cs="Arial"/>
          <w:sz w:val="16"/>
          <w:szCs w:val="16"/>
        </w:rPr>
      </w:pPr>
    </w:p>
    <w:p w:rsidR="003B4276" w:rsidRPr="003B4276" w:rsidRDefault="003B4276" w:rsidP="001B1BDD">
      <w:pPr>
        <w:numPr>
          <w:ilvl w:val="0"/>
          <w:numId w:val="10"/>
        </w:numPr>
        <w:tabs>
          <w:tab w:val="left" w:pos="0"/>
          <w:tab w:val="left" w:pos="284"/>
        </w:tabs>
        <w:ind w:left="0" w:firstLine="0"/>
        <w:jc w:val="both"/>
        <w:rPr>
          <w:rFonts w:ascii="Arial" w:hAnsi="Arial" w:cs="Arial"/>
          <w:sz w:val="16"/>
          <w:szCs w:val="16"/>
        </w:rPr>
      </w:pPr>
      <w:proofErr w:type="gramStart"/>
      <w:r w:rsidRPr="003B4276">
        <w:rPr>
          <w:rFonts w:ascii="Arial" w:hAnsi="Arial" w:cs="Arial"/>
          <w:sz w:val="16"/>
          <w:szCs w:val="16"/>
        </w:rPr>
        <w:t>tenham</w:t>
      </w:r>
      <w:proofErr w:type="gramEnd"/>
      <w:r w:rsidRPr="003B4276">
        <w:rPr>
          <w:rFonts w:ascii="Arial" w:hAnsi="Arial" w:cs="Arial"/>
          <w:sz w:val="16"/>
          <w:szCs w:val="16"/>
        </w:rPr>
        <w:t xml:space="preserve"> sofrido condenações definitivas por praticarem, por meio dolosos, fraude fiscal no recolhimento de tributos;</w:t>
      </w:r>
    </w:p>
    <w:p w:rsidR="003B4276" w:rsidRPr="003B4276" w:rsidRDefault="003B4276" w:rsidP="003B4276">
      <w:pPr>
        <w:tabs>
          <w:tab w:val="left" w:pos="0"/>
        </w:tabs>
        <w:rPr>
          <w:rFonts w:ascii="Arial" w:hAnsi="Arial" w:cs="Arial"/>
          <w:sz w:val="16"/>
          <w:szCs w:val="16"/>
        </w:rPr>
      </w:pPr>
      <w:r w:rsidRPr="003B4276">
        <w:rPr>
          <w:rFonts w:ascii="Arial" w:hAnsi="Arial" w:cs="Arial"/>
          <w:sz w:val="16"/>
          <w:szCs w:val="16"/>
        </w:rPr>
        <w:t>b) tenham praticado atos ilícitos visando a frustrar os objetivos da licitação;</w:t>
      </w:r>
    </w:p>
    <w:p w:rsidR="003B4276" w:rsidRPr="003B4276" w:rsidRDefault="003B4276" w:rsidP="001B1BDD">
      <w:pPr>
        <w:pStyle w:val="Recuodecorpodetexto"/>
        <w:tabs>
          <w:tab w:val="left" w:pos="0"/>
        </w:tabs>
        <w:autoSpaceDE w:val="0"/>
        <w:autoSpaceDN w:val="0"/>
        <w:adjustRightInd w:val="0"/>
        <w:ind w:left="0"/>
        <w:jc w:val="both"/>
        <w:rPr>
          <w:rFonts w:ascii="Arial" w:hAnsi="Arial" w:cs="Arial"/>
          <w:sz w:val="16"/>
          <w:szCs w:val="16"/>
          <w:lang w:val="pt-BR"/>
        </w:rPr>
      </w:pPr>
      <w:r w:rsidRPr="003B4276">
        <w:rPr>
          <w:rFonts w:ascii="Arial" w:hAnsi="Arial" w:cs="Arial"/>
          <w:sz w:val="16"/>
          <w:szCs w:val="16"/>
          <w:lang w:val="pt-BR"/>
        </w:rPr>
        <w:t>c) demonstrem não possuir idoneidade para contratar com a Administração em virtude de atos ilícitos praticados.</w:t>
      </w:r>
    </w:p>
    <w:p w:rsidR="003B4276" w:rsidRPr="003B4276" w:rsidRDefault="003B4276" w:rsidP="001B1BDD">
      <w:pPr>
        <w:numPr>
          <w:ilvl w:val="1"/>
          <w:numId w:val="9"/>
        </w:numPr>
        <w:tabs>
          <w:tab w:val="left" w:pos="0"/>
          <w:tab w:val="left" w:pos="284"/>
        </w:tabs>
        <w:ind w:left="0" w:firstLine="0"/>
        <w:jc w:val="both"/>
        <w:rPr>
          <w:rFonts w:ascii="Arial" w:hAnsi="Arial" w:cs="Arial"/>
          <w:sz w:val="16"/>
          <w:szCs w:val="16"/>
        </w:rPr>
      </w:pPr>
      <w:r w:rsidRPr="003B4276">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B4276" w:rsidRPr="003B4276" w:rsidRDefault="003B4276" w:rsidP="003B4276">
      <w:pPr>
        <w:tabs>
          <w:tab w:val="left" w:pos="0"/>
          <w:tab w:val="left" w:pos="284"/>
        </w:tabs>
        <w:rPr>
          <w:rFonts w:ascii="Arial" w:hAnsi="Arial" w:cs="Arial"/>
          <w:sz w:val="16"/>
          <w:szCs w:val="16"/>
        </w:rPr>
      </w:pPr>
    </w:p>
    <w:p w:rsidR="003B4276" w:rsidRPr="003B4276" w:rsidRDefault="003B4276" w:rsidP="001B1BDD">
      <w:pPr>
        <w:numPr>
          <w:ilvl w:val="1"/>
          <w:numId w:val="9"/>
        </w:numPr>
        <w:tabs>
          <w:tab w:val="left" w:pos="0"/>
          <w:tab w:val="left" w:pos="284"/>
        </w:tabs>
        <w:ind w:left="0" w:firstLine="0"/>
        <w:jc w:val="both"/>
        <w:rPr>
          <w:rFonts w:ascii="Arial" w:hAnsi="Arial" w:cs="Arial"/>
          <w:bCs/>
          <w:sz w:val="16"/>
          <w:szCs w:val="16"/>
        </w:rPr>
      </w:pPr>
      <w:r w:rsidRPr="003B4276">
        <w:rPr>
          <w:rFonts w:ascii="Arial" w:hAnsi="Arial" w:cs="Arial"/>
          <w:sz w:val="16"/>
          <w:szCs w:val="16"/>
        </w:rPr>
        <w:t xml:space="preserve">Na hipótese de apresentar documentação inverossímil ou de cometer fraude, o licitante poderá sofrer sem prejuízo da </w:t>
      </w:r>
      <w:r w:rsidRPr="003B4276">
        <w:rPr>
          <w:rFonts w:ascii="Arial" w:hAnsi="Arial" w:cs="Arial"/>
          <w:bCs/>
          <w:sz w:val="16"/>
          <w:szCs w:val="16"/>
        </w:rPr>
        <w:t>comunicação do ocorrido ao Ministério Público</w:t>
      </w:r>
      <w:r w:rsidRPr="003B4276">
        <w:rPr>
          <w:rFonts w:ascii="Arial" w:hAnsi="Arial" w:cs="Arial"/>
          <w:sz w:val="16"/>
          <w:szCs w:val="16"/>
        </w:rPr>
        <w:t>, quaisquer das sanções previstas, que poderão ser aplicadas cumulativamente;</w:t>
      </w:r>
    </w:p>
    <w:p w:rsidR="003B4276" w:rsidRPr="003B4276" w:rsidRDefault="003B4276" w:rsidP="003B4276">
      <w:pPr>
        <w:tabs>
          <w:tab w:val="left" w:pos="0"/>
          <w:tab w:val="left" w:pos="284"/>
        </w:tabs>
        <w:rPr>
          <w:rFonts w:ascii="Arial" w:hAnsi="Arial" w:cs="Arial"/>
          <w:bCs/>
          <w:sz w:val="16"/>
          <w:szCs w:val="16"/>
        </w:rPr>
      </w:pPr>
    </w:p>
    <w:p w:rsidR="003B4276" w:rsidRPr="003B4276" w:rsidRDefault="003B4276" w:rsidP="001B1BDD">
      <w:pPr>
        <w:numPr>
          <w:ilvl w:val="1"/>
          <w:numId w:val="9"/>
        </w:numPr>
        <w:tabs>
          <w:tab w:val="left" w:pos="0"/>
          <w:tab w:val="left" w:pos="284"/>
        </w:tabs>
        <w:ind w:left="0" w:firstLine="0"/>
        <w:jc w:val="both"/>
        <w:rPr>
          <w:rFonts w:ascii="Arial" w:hAnsi="Arial" w:cs="Arial"/>
          <w:bCs/>
          <w:sz w:val="16"/>
          <w:szCs w:val="16"/>
        </w:rPr>
      </w:pPr>
      <w:r w:rsidRPr="003B4276">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DE424D" w:rsidRPr="00DE424D" w:rsidRDefault="00DE424D" w:rsidP="007D09C0">
      <w:pPr>
        <w:pStyle w:val="NormalWeb"/>
        <w:spacing w:before="0" w:beforeAutospacing="0" w:after="0" w:afterAutospacing="0"/>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1B1BDD">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1B1BDD">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1B1BDD">
      <w:pPr>
        <w:pStyle w:val="PargrafodaLista1"/>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1B1BDD">
      <w:pPr>
        <w:pStyle w:val="PargrafodaLista1"/>
        <w:numPr>
          <w:ilvl w:val="1"/>
          <w:numId w:val="5"/>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1B1BDD">
      <w:pPr>
        <w:pStyle w:val="PargrafodaLista1"/>
        <w:numPr>
          <w:ilvl w:val="1"/>
          <w:numId w:val="5"/>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1B1BDD">
      <w:pPr>
        <w:pStyle w:val="PargrafodaLista"/>
        <w:numPr>
          <w:ilvl w:val="1"/>
          <w:numId w:val="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B1BD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B1BDD">
      <w:pPr>
        <w:pStyle w:val="PargrafodaLista"/>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B1BDD">
      <w:pPr>
        <w:numPr>
          <w:ilvl w:val="1"/>
          <w:numId w:val="6"/>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1B1BDD" w:rsidRDefault="001B1BDD" w:rsidP="00526790">
      <w:pPr>
        <w:ind w:right="47"/>
        <w:jc w:val="both"/>
        <w:rPr>
          <w:rFonts w:ascii="Arial" w:hAnsi="Arial" w:cs="Arial"/>
          <w:b/>
          <w:bCs/>
          <w:color w:val="000000"/>
          <w:sz w:val="10"/>
          <w:szCs w:val="10"/>
        </w:rPr>
      </w:pPr>
    </w:p>
    <w:p w:rsidR="00C50BF7" w:rsidRPr="00C50BF7" w:rsidRDefault="007D09C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276" w:rsidRDefault="003B4276">
      <w:r>
        <w:separator/>
      </w:r>
    </w:p>
  </w:endnote>
  <w:endnote w:type="continuationSeparator" w:id="0">
    <w:p w:rsidR="003B4276" w:rsidRDefault="003B4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276" w:rsidRDefault="003B4276">
      <w:r>
        <w:separator/>
      </w:r>
    </w:p>
  </w:footnote>
  <w:footnote w:type="continuationSeparator" w:id="0">
    <w:p w:rsidR="003B4276" w:rsidRDefault="003B4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76" w:rsidRDefault="003B427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6">
    <w:nsid w:val="6F944CA9"/>
    <w:multiLevelType w:val="multilevel"/>
    <w:tmpl w:val="0AC44064"/>
    <w:lvl w:ilvl="0">
      <w:start w:val="9"/>
      <w:numFmt w:val="decimal"/>
      <w:suff w:val="space"/>
      <w:lvlText w:val="%1."/>
      <w:lvlJc w:val="left"/>
      <w:pPr>
        <w:ind w:left="360" w:hanging="360"/>
      </w:pPr>
      <w:rPr>
        <w:rFonts w:hint="default"/>
        <w:b/>
        <w:sz w:val="18"/>
        <w:szCs w:val="20"/>
      </w:rPr>
    </w:lvl>
    <w:lvl w:ilvl="1">
      <w:start w:val="1"/>
      <w:numFmt w:val="decimal"/>
      <w:suff w:val="space"/>
      <w:lvlText w:val="%1.%2."/>
      <w:lvlJc w:val="left"/>
      <w:pPr>
        <w:ind w:left="502" w:hanging="360"/>
      </w:pPr>
      <w:rPr>
        <w:rFonts w:hint="default"/>
        <w:b w:val="0"/>
        <w:sz w:val="18"/>
        <w:szCs w:val="18"/>
      </w:rPr>
    </w:lvl>
    <w:lvl w:ilvl="2">
      <w:start w:val="1"/>
      <w:numFmt w:val="decimal"/>
      <w:suff w:val="space"/>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7ACA78D1"/>
    <w:multiLevelType w:val="hybridMultilevel"/>
    <w:tmpl w:val="6B528736"/>
    <w:lvl w:ilvl="0" w:tplc="ADA64310">
      <w:start w:val="1"/>
      <w:numFmt w:val="lowerLetter"/>
      <w:suff w:val="space"/>
      <w:lvlText w:val="%1)"/>
      <w:lvlJc w:val="left"/>
      <w:pPr>
        <w:ind w:left="1571" w:hanging="360"/>
      </w:pPr>
      <w:rPr>
        <w:rFonts w:hint="default"/>
        <w:b w:val="0"/>
      </w:rPr>
    </w:lvl>
    <w:lvl w:ilvl="1" w:tplc="04160019" w:tentative="1">
      <w:start w:val="1"/>
      <w:numFmt w:val="lowerLetter"/>
      <w:lvlText w:val="%2."/>
      <w:lvlJc w:val="left"/>
      <w:pPr>
        <w:ind w:left="1069" w:hanging="360"/>
      </w:pPr>
    </w:lvl>
    <w:lvl w:ilvl="2" w:tplc="0416001B" w:tentative="1">
      <w:start w:val="1"/>
      <w:numFmt w:val="lowerRoman"/>
      <w:lvlText w:val="%3."/>
      <w:lvlJc w:val="right"/>
      <w:pPr>
        <w:ind w:left="1789" w:hanging="180"/>
      </w:pPr>
    </w:lvl>
    <w:lvl w:ilvl="3" w:tplc="0416000F" w:tentative="1">
      <w:start w:val="1"/>
      <w:numFmt w:val="decimal"/>
      <w:lvlText w:val="%4."/>
      <w:lvlJc w:val="left"/>
      <w:pPr>
        <w:ind w:left="2509" w:hanging="360"/>
      </w:pPr>
    </w:lvl>
    <w:lvl w:ilvl="4" w:tplc="04160019" w:tentative="1">
      <w:start w:val="1"/>
      <w:numFmt w:val="lowerLetter"/>
      <w:lvlText w:val="%5."/>
      <w:lvlJc w:val="left"/>
      <w:pPr>
        <w:ind w:left="3229" w:hanging="360"/>
      </w:pPr>
    </w:lvl>
    <w:lvl w:ilvl="5" w:tplc="0416001B" w:tentative="1">
      <w:start w:val="1"/>
      <w:numFmt w:val="lowerRoman"/>
      <w:lvlText w:val="%6."/>
      <w:lvlJc w:val="right"/>
      <w:pPr>
        <w:ind w:left="3949" w:hanging="180"/>
      </w:pPr>
    </w:lvl>
    <w:lvl w:ilvl="6" w:tplc="0416000F" w:tentative="1">
      <w:start w:val="1"/>
      <w:numFmt w:val="decimal"/>
      <w:lvlText w:val="%7."/>
      <w:lvlJc w:val="left"/>
      <w:pPr>
        <w:ind w:left="4669" w:hanging="360"/>
      </w:pPr>
    </w:lvl>
    <w:lvl w:ilvl="7" w:tplc="04160019" w:tentative="1">
      <w:start w:val="1"/>
      <w:numFmt w:val="lowerLetter"/>
      <w:lvlText w:val="%8."/>
      <w:lvlJc w:val="left"/>
      <w:pPr>
        <w:ind w:left="5389" w:hanging="360"/>
      </w:pPr>
    </w:lvl>
    <w:lvl w:ilvl="8" w:tplc="0416001B" w:tentative="1">
      <w:start w:val="1"/>
      <w:numFmt w:val="lowerRoman"/>
      <w:lvlText w:val="%9."/>
      <w:lvlJc w:val="right"/>
      <w:pPr>
        <w:ind w:left="6109" w:hanging="180"/>
      </w:pPr>
    </w:lvl>
  </w:abstractNum>
  <w:num w:numId="1">
    <w:abstractNumId w:val="14"/>
  </w:num>
  <w:num w:numId="2">
    <w:abstractNumId w:val="13"/>
  </w:num>
  <w:num w:numId="3">
    <w:abstractNumId w:val="10"/>
  </w:num>
  <w:num w:numId="4">
    <w:abstractNumId w:val="9"/>
  </w:num>
  <w:num w:numId="5">
    <w:abstractNumId w:val="11"/>
  </w:num>
  <w:num w:numId="6">
    <w:abstractNumId w:val="12"/>
  </w:num>
  <w:num w:numId="7">
    <w:abstractNumId w:val="15"/>
  </w:num>
  <w:num w:numId="8">
    <w:abstractNumId w:val="1"/>
  </w:num>
  <w:num w:numId="9">
    <w:abstractNumId w:val="16"/>
  </w:num>
  <w:num w:numId="10">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B1BD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276"/>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9C0"/>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3CA0"/>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186D"/>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24F83-3987-4DEE-9F00-87B96BA5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3230</Words>
  <Characters>18121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2017-04-04T13:34:00Z</cp:lastPrinted>
  <dcterms:created xsi:type="dcterms:W3CDTF">2017-06-12T18:02:00Z</dcterms:created>
  <dcterms:modified xsi:type="dcterms:W3CDTF">2017-07-25T15:07:00Z</dcterms:modified>
</cp:coreProperties>
</file>