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D40AB4">
        <w:rPr>
          <w:rFonts w:ascii="Arial" w:hAnsi="Arial" w:cs="Arial"/>
          <w:b/>
          <w:sz w:val="16"/>
          <w:szCs w:val="16"/>
        </w:rPr>
        <w:t>1</w:t>
      </w:r>
      <w:r w:rsidR="004F0E95">
        <w:rPr>
          <w:rFonts w:ascii="Arial" w:hAnsi="Arial" w:cs="Arial"/>
          <w:b/>
          <w:sz w:val="16"/>
          <w:szCs w:val="16"/>
        </w:rPr>
        <w:t>52</w:t>
      </w:r>
      <w:r w:rsidR="00CF6980">
        <w:rPr>
          <w:rFonts w:ascii="Arial" w:hAnsi="Arial" w:cs="Arial"/>
          <w:b/>
          <w:sz w:val="16"/>
          <w:szCs w:val="16"/>
        </w:rPr>
        <w:t>/</w:t>
      </w:r>
      <w:r w:rsidR="00300900">
        <w:rPr>
          <w:rFonts w:ascii="Arial" w:hAnsi="Arial" w:cs="Arial"/>
          <w:b/>
          <w:sz w:val="16"/>
          <w:szCs w:val="16"/>
        </w:rPr>
        <w:t>201</w:t>
      </w:r>
      <w:r w:rsidR="00CF6980">
        <w:rPr>
          <w:rFonts w:ascii="Arial" w:hAnsi="Arial" w:cs="Arial"/>
          <w:b/>
          <w:sz w:val="16"/>
          <w:szCs w:val="16"/>
        </w:rPr>
        <w:t>7</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4F0E95">
        <w:rPr>
          <w:rFonts w:ascii="Arial" w:hAnsi="Arial" w:cs="Arial"/>
          <w:b/>
          <w:bCs/>
          <w:sz w:val="16"/>
          <w:szCs w:val="16"/>
        </w:rPr>
        <w:t>162/2017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proofErr w:type="gramStart"/>
      <w:r w:rsidR="00A848CB">
        <w:rPr>
          <w:rFonts w:ascii="Arial" w:hAnsi="Arial" w:cs="Arial"/>
          <w:b/>
          <w:bCs/>
          <w:sz w:val="16"/>
          <w:szCs w:val="16"/>
        </w:rPr>
        <w:t>01-16</w:t>
      </w:r>
      <w:r w:rsidR="004F0E95">
        <w:rPr>
          <w:rFonts w:ascii="Arial" w:hAnsi="Arial" w:cs="Arial"/>
          <w:b/>
          <w:bCs/>
          <w:sz w:val="16"/>
          <w:szCs w:val="16"/>
        </w:rPr>
        <w:t>20</w:t>
      </w:r>
      <w:r w:rsidR="00A848CB">
        <w:rPr>
          <w:rFonts w:ascii="Arial" w:hAnsi="Arial" w:cs="Arial"/>
          <w:b/>
          <w:bCs/>
          <w:sz w:val="16"/>
          <w:szCs w:val="16"/>
        </w:rPr>
        <w:t>.</w:t>
      </w:r>
      <w:proofErr w:type="gramEnd"/>
      <w:r w:rsidR="00A848CB">
        <w:rPr>
          <w:rFonts w:ascii="Arial" w:hAnsi="Arial" w:cs="Arial"/>
          <w:b/>
          <w:bCs/>
          <w:sz w:val="16"/>
          <w:szCs w:val="16"/>
        </w:rPr>
        <w:t>00</w:t>
      </w:r>
      <w:r w:rsidR="004F0E95">
        <w:rPr>
          <w:rFonts w:ascii="Arial" w:hAnsi="Arial" w:cs="Arial"/>
          <w:b/>
          <w:bCs/>
          <w:sz w:val="16"/>
          <w:szCs w:val="16"/>
        </w:rPr>
        <w:t>003</w:t>
      </w:r>
      <w:r w:rsidR="00A848CB">
        <w:rPr>
          <w:rFonts w:ascii="Arial" w:hAnsi="Arial" w:cs="Arial"/>
          <w:b/>
          <w:bCs/>
          <w:sz w:val="16"/>
          <w:szCs w:val="16"/>
        </w:rPr>
        <w:t>-00/201</w:t>
      </w:r>
      <w:r w:rsidR="004F0E95">
        <w:rPr>
          <w:rFonts w:ascii="Arial" w:hAnsi="Arial" w:cs="Arial"/>
          <w:b/>
          <w:bCs/>
          <w:sz w:val="16"/>
          <w:szCs w:val="16"/>
        </w:rPr>
        <w:t>7</w:t>
      </w:r>
    </w:p>
    <w:p w:rsidR="009D2314" w:rsidRPr="00587C0E" w:rsidRDefault="009D2314" w:rsidP="00F73958">
      <w:pPr>
        <w:pStyle w:val="Cabealho"/>
        <w:jc w:val="both"/>
        <w:rPr>
          <w:rFonts w:ascii="Arial" w:hAnsi="Arial" w:cs="Arial"/>
          <w:b/>
          <w:sz w:val="16"/>
          <w:szCs w:val="16"/>
        </w:rPr>
      </w:pPr>
    </w:p>
    <w:p w:rsidR="009D2314" w:rsidRPr="00214276"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sidRPr="00A212A5">
        <w:rPr>
          <w:rFonts w:ascii="Arial" w:hAnsi="Arial" w:cs="Arial"/>
          <w:sz w:val="16"/>
          <w:szCs w:val="16"/>
        </w:rPr>
        <w:t xml:space="preserve"> </w:t>
      </w:r>
      <w:r w:rsidR="00A212A5" w:rsidRPr="00A848CB">
        <w:rPr>
          <w:rFonts w:ascii="Arial" w:hAnsi="Arial" w:cs="Arial"/>
          <w:sz w:val="16"/>
          <w:szCs w:val="16"/>
        </w:rPr>
        <w:t xml:space="preserve">para </w:t>
      </w:r>
      <w:r w:rsidR="004F0E95" w:rsidRPr="00A848CB">
        <w:rPr>
          <w:rFonts w:ascii="Arial" w:hAnsi="Arial" w:cs="Arial"/>
          <w:sz w:val="16"/>
          <w:szCs w:val="16"/>
        </w:rPr>
        <w:t>futura e eventual aquisição</w:t>
      </w:r>
      <w:r w:rsidR="004F0E95" w:rsidRPr="004F0E95">
        <w:rPr>
          <w:rFonts w:ascii="Arial" w:hAnsi="Arial" w:cs="Arial"/>
          <w:sz w:val="16"/>
          <w:szCs w:val="16"/>
        </w:rPr>
        <w:t xml:space="preserve"> de materiais de consumo - gêneros alimentícios, para atender os estudantes matriculados no sistema de internato e semi-internato e servidores que laboram no CENTEC ABAITARÁ e eventos pedagógicos constantes no calendário letivo 2017</w:t>
      </w:r>
      <w:r w:rsidR="004F0E95">
        <w:rPr>
          <w:rFonts w:ascii="Arial" w:hAnsi="Arial" w:cs="Arial"/>
          <w:sz w:val="16"/>
          <w:szCs w:val="16"/>
        </w:rPr>
        <w:t>,</w:t>
      </w:r>
      <w:r w:rsidR="00A848CB" w:rsidRPr="00A848CB">
        <w:rPr>
          <w:rFonts w:ascii="Arial" w:hAnsi="Arial" w:cs="Arial"/>
          <w:sz w:val="16"/>
          <w:szCs w:val="16"/>
        </w:rPr>
        <w:t xml:space="preserve"> a pedido do </w:t>
      </w:r>
      <w:r w:rsidR="004F0E95" w:rsidRPr="004F0E95">
        <w:rPr>
          <w:rFonts w:ascii="Arial" w:hAnsi="Arial" w:cs="Arial"/>
          <w:sz w:val="16"/>
          <w:szCs w:val="16"/>
        </w:rPr>
        <w:t>Instituto Estadual de Desenvolvimento da Educação Profissional – IDEP</w:t>
      </w:r>
      <w:r w:rsidR="00A212A5" w:rsidRPr="004F0E95">
        <w:rPr>
          <w:rFonts w:ascii="Arial" w:hAnsi="Arial" w:cs="Arial"/>
          <w:sz w:val="16"/>
          <w:szCs w:val="16"/>
        </w:rPr>
        <w:t>,</w:t>
      </w:r>
      <w:r w:rsidR="00A212A5" w:rsidRPr="00214276">
        <w:rPr>
          <w:rFonts w:ascii="Arial" w:hAnsi="Arial" w:cs="Arial"/>
          <w:color w:val="000000" w:themeColor="text1"/>
          <w:sz w:val="16"/>
          <w:szCs w:val="16"/>
        </w:rPr>
        <w:t xml:space="preserve"> para o período de 12 meses,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Pr="00214276" w:rsidRDefault="009D2314" w:rsidP="009D2314">
      <w:pPr>
        <w:jc w:val="both"/>
        <w:rPr>
          <w:rFonts w:ascii="Arial" w:hAnsi="Arial" w:cs="Arial"/>
          <w:b/>
          <w:color w:val="000000" w:themeColor="text1"/>
          <w:sz w:val="16"/>
          <w:szCs w:val="16"/>
        </w:rPr>
      </w:pPr>
      <w:r w:rsidRPr="00214276">
        <w:rPr>
          <w:rFonts w:ascii="Arial" w:hAnsi="Arial" w:cs="Arial"/>
          <w:b/>
          <w:bCs/>
          <w:color w:val="000000" w:themeColor="text1"/>
          <w:sz w:val="16"/>
          <w:szCs w:val="16"/>
        </w:rPr>
        <w:t>1. DO OBJETO</w:t>
      </w:r>
    </w:p>
    <w:p w:rsidR="009D2314" w:rsidRPr="00214276" w:rsidRDefault="009D2314" w:rsidP="009D2314">
      <w:pPr>
        <w:jc w:val="both"/>
        <w:rPr>
          <w:rFonts w:ascii="Arial" w:hAnsi="Arial" w:cs="Arial"/>
          <w:color w:val="000000" w:themeColor="text1"/>
          <w:sz w:val="16"/>
          <w:szCs w:val="16"/>
        </w:rPr>
      </w:pPr>
    </w:p>
    <w:p w:rsidR="00CF6980" w:rsidRDefault="002E300A" w:rsidP="008C7613">
      <w:pPr>
        <w:jc w:val="both"/>
        <w:rPr>
          <w:rFonts w:ascii="Arial" w:hAnsi="Arial" w:cs="Arial"/>
          <w:sz w:val="16"/>
          <w:szCs w:val="16"/>
        </w:rPr>
      </w:pPr>
      <w:r w:rsidRPr="00214276">
        <w:rPr>
          <w:rFonts w:ascii="Arial" w:hAnsi="Arial" w:cs="Arial"/>
          <w:color w:val="000000" w:themeColor="text1"/>
          <w:sz w:val="16"/>
          <w:szCs w:val="16"/>
        </w:rPr>
        <w:t>REGISTRAR O PREÇO</w:t>
      </w:r>
      <w:r w:rsidR="00524202" w:rsidRPr="00214276">
        <w:rPr>
          <w:color w:val="000000" w:themeColor="text1"/>
          <w:sz w:val="16"/>
          <w:szCs w:val="16"/>
        </w:rPr>
        <w:t xml:space="preserve"> </w:t>
      </w:r>
      <w:r w:rsidR="00A848CB" w:rsidRPr="00A848CB">
        <w:rPr>
          <w:rFonts w:ascii="Arial" w:hAnsi="Arial" w:cs="Arial"/>
          <w:sz w:val="16"/>
          <w:szCs w:val="16"/>
        </w:rPr>
        <w:t xml:space="preserve">para </w:t>
      </w:r>
      <w:r w:rsidR="004F0E95" w:rsidRPr="00A848CB">
        <w:rPr>
          <w:rFonts w:ascii="Arial" w:hAnsi="Arial" w:cs="Arial"/>
          <w:sz w:val="16"/>
          <w:szCs w:val="16"/>
        </w:rPr>
        <w:t>futura e eventual aquisição</w:t>
      </w:r>
      <w:r w:rsidR="004F0E95" w:rsidRPr="004F0E95">
        <w:rPr>
          <w:rFonts w:ascii="Arial" w:hAnsi="Arial" w:cs="Arial"/>
          <w:sz w:val="16"/>
          <w:szCs w:val="16"/>
        </w:rPr>
        <w:t xml:space="preserve"> de materiais de consumo - gêneros alimentícios, para atender os estudantes matriculados no sistema de internato e semi-internato e servidores que laboram no CENTEC ABAITARÁ e eventos pedagógicos constantes no calendário letivo 2017</w:t>
      </w:r>
      <w:r w:rsidR="004F0E95">
        <w:rPr>
          <w:rFonts w:ascii="Arial" w:hAnsi="Arial" w:cs="Arial"/>
          <w:sz w:val="16"/>
          <w:szCs w:val="16"/>
        </w:rPr>
        <w:t>,</w:t>
      </w:r>
      <w:r w:rsidR="004F0E95" w:rsidRPr="00A848CB">
        <w:rPr>
          <w:rFonts w:ascii="Arial" w:hAnsi="Arial" w:cs="Arial"/>
          <w:sz w:val="16"/>
          <w:szCs w:val="16"/>
        </w:rPr>
        <w:t xml:space="preserve"> a pedido do </w:t>
      </w:r>
      <w:r w:rsidR="004F0E95" w:rsidRPr="004F0E95">
        <w:rPr>
          <w:rFonts w:ascii="Arial" w:hAnsi="Arial" w:cs="Arial"/>
          <w:sz w:val="16"/>
          <w:szCs w:val="16"/>
        </w:rPr>
        <w:t>Instituto Estadual de Desenvolvimento da Educação Profissional – IDEP</w:t>
      </w:r>
      <w:r w:rsidR="00370949">
        <w:rPr>
          <w:rFonts w:ascii="Arial" w:hAnsi="Arial" w:cs="Arial"/>
          <w:sz w:val="16"/>
          <w:szCs w:val="16"/>
        </w:rPr>
        <w:t>.</w:t>
      </w:r>
    </w:p>
    <w:p w:rsidR="00370949" w:rsidRDefault="00370949"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D961FE">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3.1</w:t>
      </w:r>
      <w:r w:rsidRPr="009A54D1">
        <w:rPr>
          <w:b/>
          <w:bCs/>
          <w:sz w:val="16"/>
          <w:szCs w:val="16"/>
        </w:rPr>
        <w:t>.</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6B04DB" w:rsidRDefault="009D2314" w:rsidP="006B04DB">
      <w:pPr>
        <w:pStyle w:val="PargrafodaLista"/>
        <w:numPr>
          <w:ilvl w:val="1"/>
          <w:numId w:val="1"/>
        </w:numPr>
        <w:jc w:val="both"/>
        <w:rPr>
          <w:rFonts w:ascii="Arial" w:hAnsi="Arial" w:cs="Arial"/>
          <w:sz w:val="16"/>
          <w:szCs w:val="16"/>
        </w:rPr>
      </w:pPr>
      <w:r w:rsidRPr="006B04DB">
        <w:rPr>
          <w:rFonts w:ascii="Arial" w:hAnsi="Arial" w:cs="Arial"/>
          <w:sz w:val="16"/>
          <w:szCs w:val="16"/>
        </w:rPr>
        <w:t>O objeto e/ou serviço</w:t>
      </w:r>
      <w:r w:rsidR="000233CF" w:rsidRPr="006B04DB">
        <w:rPr>
          <w:rFonts w:ascii="Arial" w:hAnsi="Arial" w:cs="Arial"/>
          <w:sz w:val="16"/>
          <w:szCs w:val="16"/>
        </w:rPr>
        <w:t xml:space="preserve"> </w:t>
      </w:r>
      <w:r w:rsidRPr="006B04D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rPr>
          <w:rFonts w:ascii="Arial" w:hAnsi="Arial" w:cs="Arial"/>
          <w:sz w:val="16"/>
          <w:szCs w:val="16"/>
        </w:rPr>
      </w:pPr>
    </w:p>
    <w:p w:rsidR="006B04DB" w:rsidRPr="006B04DB" w:rsidRDefault="006B04DB" w:rsidP="006B04DB">
      <w:pPr>
        <w:pStyle w:val="PargrafodaLista"/>
        <w:ind w:left="360"/>
        <w:jc w:val="both"/>
        <w:rPr>
          <w:rFonts w:ascii="Arial" w:hAnsi="Arial" w:cs="Arial"/>
          <w:sz w:val="16"/>
          <w:szCs w:val="16"/>
        </w:rPr>
      </w:pPr>
    </w:p>
    <w:p w:rsidR="006B04DB" w:rsidRPr="00F01CFE" w:rsidRDefault="00A14D66" w:rsidP="006B04DB">
      <w:pPr>
        <w:spacing w:line="360" w:lineRule="auto"/>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6B04DB" w:rsidRPr="00F01CFE" w:rsidRDefault="006B04DB" w:rsidP="006B04DB">
      <w:pPr>
        <w:pStyle w:val="Recuodecorpodetexto3"/>
        <w:spacing w:after="0"/>
        <w:ind w:left="0"/>
        <w:rPr>
          <w:b/>
          <w:bCs/>
          <w:sz w:val="16"/>
          <w:szCs w:val="16"/>
        </w:rPr>
      </w:pPr>
      <w:r w:rsidRPr="00F01CFE">
        <w:rPr>
          <w:sz w:val="16"/>
          <w:szCs w:val="16"/>
        </w:rPr>
        <w:t xml:space="preserve">6.1. No recebimento e aceitação de qualquer item, objeto desta Ata de Registro de Preços, serão observadas as especificações contidas no instrumento convocatório. </w:t>
      </w:r>
      <w:r w:rsidRPr="00F01CFE">
        <w:rPr>
          <w:b/>
          <w:bCs/>
          <w:sz w:val="16"/>
          <w:szCs w:val="16"/>
        </w:rPr>
        <w:t> </w:t>
      </w:r>
    </w:p>
    <w:p w:rsidR="006B04DB" w:rsidRDefault="006B04DB" w:rsidP="006B04DB">
      <w:pPr>
        <w:pStyle w:val="Corpodetexto3"/>
        <w:numPr>
          <w:ilvl w:val="1"/>
          <w:numId w:val="2"/>
        </w:numPr>
        <w:tabs>
          <w:tab w:val="left" w:pos="900"/>
        </w:tabs>
        <w:ind w:right="47"/>
        <w:rPr>
          <w:rFonts w:ascii="Arial" w:hAnsi="Arial" w:cs="Arial"/>
          <w:sz w:val="16"/>
          <w:szCs w:val="16"/>
        </w:rPr>
      </w:pPr>
      <w:r w:rsidRPr="00511633">
        <w:rPr>
          <w:rFonts w:ascii="Arial" w:hAnsi="Arial" w:cs="Arial"/>
          <w:sz w:val="16"/>
          <w:szCs w:val="16"/>
        </w:rPr>
        <w:t xml:space="preserve">Expedida a Nota de Empenho, o recebimento de seu objeto ficará condicionado </w:t>
      </w:r>
      <w:proofErr w:type="gramStart"/>
      <w:r w:rsidRPr="00511633">
        <w:rPr>
          <w:rFonts w:ascii="Arial" w:hAnsi="Arial" w:cs="Arial"/>
          <w:sz w:val="16"/>
          <w:szCs w:val="16"/>
        </w:rPr>
        <w:t>a</w:t>
      </w:r>
      <w:proofErr w:type="gramEnd"/>
      <w:r w:rsidRPr="00511633">
        <w:rPr>
          <w:rFonts w:ascii="Arial" w:hAnsi="Arial" w:cs="Arial"/>
          <w:sz w:val="16"/>
          <w:szCs w:val="16"/>
        </w:rPr>
        <w:t xml:space="preserve"> observância das normas contidas no art. 40, inciso XVI, c/c o art. 73 inciso II, “a” e “b”, da Lei 8.666/93 e alterações.</w:t>
      </w:r>
    </w:p>
    <w:p w:rsidR="006B04DB" w:rsidRPr="00511633" w:rsidRDefault="006B04DB" w:rsidP="006B04DB">
      <w:pPr>
        <w:pStyle w:val="Corpodetexto3"/>
        <w:tabs>
          <w:tab w:val="left" w:pos="900"/>
        </w:tabs>
        <w:ind w:right="47"/>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71"/>
        <w:gridCol w:w="11012"/>
      </w:tblGrid>
      <w:tr w:rsidR="006B04DB" w:rsidRPr="002026E4" w:rsidTr="00370949">
        <w:trPr>
          <w:gridBefore w:val="1"/>
          <w:wBefore w:w="32" w:type="pct"/>
          <w:trHeight w:val="439"/>
        </w:trPr>
        <w:tc>
          <w:tcPr>
            <w:tcW w:w="4968" w:type="pct"/>
            <w:tcBorders>
              <w:top w:val="nil"/>
              <w:left w:val="nil"/>
              <w:bottom w:val="nil"/>
              <w:right w:val="nil"/>
            </w:tcBorders>
          </w:tcPr>
          <w:p w:rsidR="00370949" w:rsidRPr="002026E4" w:rsidRDefault="00DE77D2" w:rsidP="00370949">
            <w:pPr>
              <w:ind w:hanging="71"/>
              <w:jc w:val="both"/>
              <w:rPr>
                <w:rFonts w:ascii="Arial" w:hAnsi="Arial" w:cs="Arial"/>
                <w:sz w:val="16"/>
                <w:szCs w:val="16"/>
              </w:rPr>
            </w:pPr>
            <w:r w:rsidRPr="002026E4">
              <w:rPr>
                <w:rFonts w:ascii="Arial" w:hAnsi="Arial" w:cs="Arial"/>
                <w:b/>
                <w:sz w:val="16"/>
                <w:szCs w:val="16"/>
              </w:rPr>
              <w:t xml:space="preserve">6.3. </w:t>
            </w:r>
            <w:r w:rsidR="00CF6980" w:rsidRPr="002026E4">
              <w:rPr>
                <w:rFonts w:ascii="Arial" w:hAnsi="Arial" w:cs="Arial"/>
                <w:b/>
                <w:sz w:val="16"/>
                <w:szCs w:val="16"/>
              </w:rPr>
              <w:t>DO PRAZO DE ENTREGA</w:t>
            </w:r>
            <w:r w:rsidR="00214276" w:rsidRPr="002026E4">
              <w:rPr>
                <w:rFonts w:ascii="Arial" w:hAnsi="Arial" w:cs="Arial"/>
                <w:b/>
                <w:sz w:val="16"/>
                <w:szCs w:val="16"/>
              </w:rPr>
              <w:t>:</w:t>
            </w:r>
            <w:r w:rsidR="00214276" w:rsidRPr="002026E4">
              <w:rPr>
                <w:rFonts w:ascii="Arial" w:hAnsi="Arial" w:cs="Arial"/>
                <w:color w:val="000000" w:themeColor="text1"/>
                <w:sz w:val="16"/>
                <w:szCs w:val="16"/>
              </w:rPr>
              <w:t xml:space="preserve"> </w:t>
            </w:r>
            <w:r w:rsidR="002026E4" w:rsidRPr="002026E4">
              <w:rPr>
                <w:rFonts w:ascii="Arial" w:hAnsi="Arial" w:cs="Arial"/>
                <w:sz w:val="16"/>
                <w:szCs w:val="16"/>
              </w:rPr>
              <w:t>Após a entrega à(s) empresa(s) detentoras (s) da Nota de Empenho; da Requisição de Fornecimento e do Cronograma de Entrega de Materiais de Consumo – Gêneros Alimentícios, as mesmas terão o prazo máximo de 10 (dez) dias para realizarem o primeiro fornecimento</w:t>
            </w:r>
            <w:r w:rsidR="00A848CB" w:rsidRPr="002026E4">
              <w:rPr>
                <w:rFonts w:ascii="Arial" w:hAnsi="Arial" w:cs="Arial"/>
                <w:sz w:val="16"/>
                <w:szCs w:val="16"/>
              </w:rPr>
              <w:t>.</w:t>
            </w:r>
          </w:p>
          <w:p w:rsidR="00DE77D2" w:rsidRPr="002026E4" w:rsidRDefault="00DE77D2" w:rsidP="007621A6">
            <w:pPr>
              <w:tabs>
                <w:tab w:val="num" w:pos="355"/>
              </w:tabs>
              <w:ind w:hanging="71"/>
              <w:jc w:val="both"/>
              <w:rPr>
                <w:rFonts w:ascii="Arial" w:hAnsi="Arial" w:cs="Arial"/>
                <w:sz w:val="16"/>
                <w:szCs w:val="16"/>
              </w:rPr>
            </w:pPr>
          </w:p>
        </w:tc>
      </w:tr>
      <w:tr w:rsidR="006B04DB" w:rsidRPr="00BA5836" w:rsidTr="00DE77D2">
        <w:tc>
          <w:tcPr>
            <w:tcW w:w="5000" w:type="pct"/>
            <w:gridSpan w:val="2"/>
            <w:tcBorders>
              <w:top w:val="nil"/>
              <w:left w:val="nil"/>
              <w:bottom w:val="nil"/>
              <w:right w:val="nil"/>
            </w:tcBorders>
          </w:tcPr>
          <w:p w:rsidR="006B04DB" w:rsidRPr="002026E4" w:rsidRDefault="00CF6980" w:rsidP="00370949">
            <w:pPr>
              <w:pStyle w:val="NormalWeb"/>
              <w:numPr>
                <w:ilvl w:val="1"/>
                <w:numId w:val="38"/>
              </w:numPr>
              <w:suppressAutoHyphens/>
              <w:spacing w:before="240" w:beforeAutospacing="0" w:after="240" w:afterAutospacing="0" w:line="276" w:lineRule="auto"/>
              <w:contextualSpacing/>
              <w:jc w:val="both"/>
              <w:outlineLvl w:val="0"/>
              <w:rPr>
                <w:rFonts w:ascii="Arial" w:hAnsi="Arial" w:cs="Arial"/>
                <w:sz w:val="16"/>
                <w:szCs w:val="16"/>
              </w:rPr>
            </w:pPr>
            <w:r w:rsidRPr="002026E4">
              <w:rPr>
                <w:rFonts w:ascii="Arial" w:hAnsi="Arial" w:cs="Arial"/>
                <w:b/>
                <w:sz w:val="16"/>
                <w:szCs w:val="16"/>
              </w:rPr>
              <w:t>DO LOCAL DE ENTREGA</w:t>
            </w:r>
            <w:r w:rsidR="006B04DB" w:rsidRPr="002026E4">
              <w:rPr>
                <w:rFonts w:ascii="Arial" w:hAnsi="Arial" w:cs="Arial"/>
                <w:b/>
                <w:sz w:val="16"/>
                <w:szCs w:val="16"/>
              </w:rPr>
              <w:t>:</w:t>
            </w:r>
            <w:r w:rsidR="00370949" w:rsidRPr="002026E4">
              <w:rPr>
                <w:rFonts w:ascii="Arial" w:hAnsi="Arial" w:cs="Arial"/>
                <w:b/>
                <w:sz w:val="16"/>
                <w:szCs w:val="16"/>
              </w:rPr>
              <w:t xml:space="preserve"> </w:t>
            </w:r>
            <w:r w:rsidR="00A848CB" w:rsidRPr="002026E4">
              <w:rPr>
                <w:rFonts w:ascii="Arial" w:hAnsi="Arial" w:cs="Arial"/>
                <w:sz w:val="16"/>
                <w:szCs w:val="16"/>
              </w:rPr>
              <w:t xml:space="preserve">Os materiais deverão ser entregues </w:t>
            </w:r>
            <w:r w:rsidR="002026E4" w:rsidRPr="002026E4">
              <w:rPr>
                <w:rFonts w:ascii="Arial" w:hAnsi="Arial" w:cs="Arial"/>
                <w:sz w:val="16"/>
                <w:szCs w:val="16"/>
              </w:rPr>
              <w:t xml:space="preserve">no CENTEC </w:t>
            </w:r>
            <w:proofErr w:type="spellStart"/>
            <w:r w:rsidR="002026E4" w:rsidRPr="002026E4">
              <w:rPr>
                <w:rFonts w:ascii="Arial" w:hAnsi="Arial" w:cs="Arial"/>
                <w:sz w:val="16"/>
                <w:szCs w:val="16"/>
              </w:rPr>
              <w:t>Abaitará</w:t>
            </w:r>
            <w:proofErr w:type="spellEnd"/>
            <w:r w:rsidR="002026E4" w:rsidRPr="002026E4">
              <w:rPr>
                <w:rFonts w:ascii="Arial" w:hAnsi="Arial" w:cs="Arial"/>
                <w:sz w:val="16"/>
                <w:szCs w:val="16"/>
              </w:rPr>
              <w:t xml:space="preserve"> situado à Rodovia RO 010, KM 32, Setor </w:t>
            </w:r>
            <w:proofErr w:type="spellStart"/>
            <w:r w:rsidR="002026E4" w:rsidRPr="002026E4">
              <w:rPr>
                <w:rFonts w:ascii="Arial" w:hAnsi="Arial" w:cs="Arial"/>
                <w:sz w:val="16"/>
                <w:szCs w:val="16"/>
              </w:rPr>
              <w:t>Abaitará</w:t>
            </w:r>
            <w:proofErr w:type="spellEnd"/>
            <w:r w:rsidR="002026E4" w:rsidRPr="002026E4">
              <w:rPr>
                <w:rFonts w:ascii="Arial" w:hAnsi="Arial" w:cs="Arial"/>
                <w:sz w:val="16"/>
                <w:szCs w:val="16"/>
              </w:rPr>
              <w:t xml:space="preserve">, Pimenta Bueno – RO, de segunda à sexta-feira, das </w:t>
            </w:r>
            <w:proofErr w:type="gramStart"/>
            <w:r w:rsidR="002026E4" w:rsidRPr="002026E4">
              <w:rPr>
                <w:rFonts w:ascii="Arial" w:hAnsi="Arial" w:cs="Arial"/>
                <w:sz w:val="16"/>
                <w:szCs w:val="16"/>
              </w:rPr>
              <w:t>08h:</w:t>
            </w:r>
            <w:proofErr w:type="gramEnd"/>
            <w:r w:rsidR="002026E4" w:rsidRPr="002026E4">
              <w:rPr>
                <w:rFonts w:ascii="Arial" w:hAnsi="Arial" w:cs="Arial"/>
                <w:sz w:val="16"/>
                <w:szCs w:val="16"/>
              </w:rPr>
              <w:t>00min às 12h:00min e das 14h:00min às 17h:00min, e os demais fornecimentos deverão obedecer rigorosamente o anteriormente citado Cronograma de Entrega de Materiais de Consumo – Gêneros Alimentícios.</w:t>
            </w:r>
          </w:p>
        </w:tc>
      </w:tr>
    </w:tbl>
    <w:p w:rsidR="002026E4" w:rsidRDefault="002026E4"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lastRenderedPageBreak/>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A41308" w:rsidRDefault="00A41308" w:rsidP="00A41308">
      <w:pPr>
        <w:pStyle w:val="PargrafodaLista"/>
        <w:tabs>
          <w:tab w:val="left" w:pos="993"/>
          <w:tab w:val="left" w:pos="1276"/>
        </w:tabs>
        <w:ind w:left="360"/>
        <w:jc w:val="both"/>
        <w:rPr>
          <w:rFonts w:ascii="Arial" w:hAnsi="Arial" w:cs="Arial"/>
          <w:b/>
          <w:bCs/>
          <w:sz w:val="16"/>
          <w:szCs w:val="16"/>
        </w:rPr>
      </w:pPr>
    </w:p>
    <w:p w:rsidR="009D2314"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A empresa detentora da Ata apresentará a Gerência Financeira do Órgão requisitante </w:t>
      </w:r>
      <w:proofErr w:type="gramStart"/>
      <w:r w:rsidRPr="00903F42">
        <w:rPr>
          <w:rFonts w:ascii="Arial" w:hAnsi="Arial" w:cs="Arial"/>
          <w:sz w:val="16"/>
          <w:szCs w:val="16"/>
        </w:rPr>
        <w:t>a</w:t>
      </w:r>
      <w:proofErr w:type="gramEnd"/>
      <w:r w:rsidRPr="00903F42">
        <w:rPr>
          <w:rFonts w:ascii="Arial" w:hAnsi="Arial" w:cs="Arial"/>
          <w:sz w:val="16"/>
          <w:szCs w:val="16"/>
        </w:rPr>
        <w:t xml:space="preserve"> nota fiscal</w:t>
      </w:r>
      <w:r w:rsidRPr="00903F42">
        <w:rPr>
          <w:rFonts w:ascii="Arial" w:hAnsi="Arial" w:cs="Arial"/>
          <w:b/>
          <w:bCs/>
          <w:sz w:val="16"/>
          <w:szCs w:val="16"/>
        </w:rPr>
        <w:t xml:space="preserve"> referente ao fornecimento efetuado</w:t>
      </w:r>
      <w:r w:rsidRPr="00903F42">
        <w:rPr>
          <w:rFonts w:ascii="Arial" w:hAnsi="Arial" w:cs="Arial"/>
          <w:sz w:val="16"/>
          <w:szCs w:val="16"/>
        </w:rPr>
        <w:t>.</w:t>
      </w:r>
    </w:p>
    <w:p w:rsidR="00370949" w:rsidRPr="00903F42" w:rsidRDefault="00370949" w:rsidP="00370949">
      <w:pPr>
        <w:ind w:left="360"/>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Pr="00903F42">
        <w:rPr>
          <w:rFonts w:ascii="Arial" w:hAnsi="Arial" w:cs="Arial"/>
          <w:b/>
          <w:bCs/>
          <w:sz w:val="16"/>
          <w:szCs w:val="16"/>
        </w:rPr>
        <w:t xml:space="preserve"> (</w:t>
      </w:r>
      <w:r w:rsidR="008A1EAC" w:rsidRPr="00903F42">
        <w:rPr>
          <w:rFonts w:ascii="Arial" w:hAnsi="Arial" w:cs="Arial"/>
          <w:b/>
          <w:bCs/>
          <w:sz w:val="16"/>
          <w:szCs w:val="16"/>
        </w:rPr>
        <w:t>dez</w:t>
      </w:r>
      <w:r w:rsidRPr="00903F42">
        <w:rPr>
          <w:rFonts w:ascii="Arial" w:hAnsi="Arial" w:cs="Arial"/>
          <w:b/>
          <w:bCs/>
          <w:sz w:val="16"/>
          <w:szCs w:val="16"/>
        </w:rPr>
        <w:t>) dias úteis</w:t>
      </w:r>
      <w:r w:rsidRPr="00903F42">
        <w:rPr>
          <w:rFonts w:ascii="Arial" w:hAnsi="Arial" w:cs="Arial"/>
          <w:sz w:val="16"/>
          <w:szCs w:val="16"/>
        </w:rPr>
        <w:t xml:space="preserve">, a contar da apresentação da nota fiscal para </w:t>
      </w:r>
      <w:r w:rsidRPr="00903F42">
        <w:rPr>
          <w:rFonts w:ascii="Arial" w:hAnsi="Arial" w:cs="Arial"/>
          <w:b/>
          <w:bCs/>
          <w:sz w:val="16"/>
          <w:szCs w:val="16"/>
        </w:rPr>
        <w:t>aceitá-la ou rejeitá-la</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nota fiscal</w:t>
      </w:r>
      <w:r w:rsidRPr="00903F42">
        <w:rPr>
          <w:rFonts w:ascii="Arial" w:hAnsi="Arial" w:cs="Arial"/>
          <w:b/>
          <w:bCs/>
          <w:sz w:val="16"/>
          <w:szCs w:val="16"/>
        </w:rPr>
        <w:t xml:space="preserve"> não aprovada será devolvida à empresa </w:t>
      </w:r>
      <w:r w:rsidRPr="00903F42">
        <w:rPr>
          <w:rFonts w:ascii="Arial" w:hAnsi="Arial" w:cs="Arial"/>
          <w:sz w:val="16"/>
          <w:szCs w:val="16"/>
        </w:rPr>
        <w:t xml:space="preserve">detentora da Ata </w:t>
      </w:r>
      <w:r w:rsidRPr="00903F42">
        <w:rPr>
          <w:rFonts w:ascii="Arial" w:hAnsi="Arial" w:cs="Arial"/>
          <w:b/>
          <w:bCs/>
          <w:sz w:val="16"/>
          <w:szCs w:val="16"/>
        </w:rPr>
        <w:t>para as necessárias correções</w:t>
      </w:r>
      <w:r w:rsidRPr="00903F42">
        <w:rPr>
          <w:rFonts w:ascii="Arial" w:hAnsi="Arial" w:cs="Arial"/>
          <w:sz w:val="16"/>
          <w:szCs w:val="16"/>
        </w:rPr>
        <w:t xml:space="preserve">, com as informações que motivaram sua rejeição, contando-se o prazo estabelecido no subitem 6.2. </w:t>
      </w:r>
      <w:proofErr w:type="gramStart"/>
      <w:r w:rsidRPr="00903F42">
        <w:rPr>
          <w:rFonts w:ascii="Arial" w:hAnsi="Arial" w:cs="Arial"/>
          <w:sz w:val="16"/>
          <w:szCs w:val="16"/>
        </w:rPr>
        <w:t>a</w:t>
      </w:r>
      <w:proofErr w:type="gramEnd"/>
      <w:r w:rsidRPr="00903F42">
        <w:rPr>
          <w:rFonts w:ascii="Arial" w:hAnsi="Arial" w:cs="Arial"/>
          <w:sz w:val="16"/>
          <w:szCs w:val="16"/>
        </w:rPr>
        <w:t xml:space="preserve"> partir da data de sua reapresentação.</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O Estado de Rondônia, através dos órgãos requisitantes, providenciará o pagamento no prazo de até 30</w:t>
      </w:r>
      <w:r w:rsidRPr="00903F42">
        <w:rPr>
          <w:rFonts w:ascii="Arial" w:hAnsi="Arial" w:cs="Arial"/>
          <w:b/>
          <w:bCs/>
          <w:sz w:val="16"/>
          <w:szCs w:val="16"/>
        </w:rPr>
        <w:t xml:space="preserve"> (trinta) dias corridos</w:t>
      </w:r>
      <w:r w:rsidRPr="00903F42">
        <w:rPr>
          <w:rFonts w:ascii="Arial" w:hAnsi="Arial" w:cs="Arial"/>
          <w:sz w:val="16"/>
          <w:szCs w:val="16"/>
        </w:rPr>
        <w:t>, contada da data do aceite da nota fiscal.</w:t>
      </w:r>
    </w:p>
    <w:p w:rsidR="009D2314" w:rsidRPr="00903F42" w:rsidRDefault="009D2314" w:rsidP="009D2314">
      <w:pPr>
        <w:pStyle w:val="Corpodetexto2"/>
        <w:ind w:right="-1" w:firstLine="0"/>
        <w:rPr>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903F42" w:rsidRDefault="009D2314" w:rsidP="009D2314">
      <w:pPr>
        <w:pStyle w:val="NormalWeb"/>
        <w:spacing w:before="0" w:beforeAutospacing="0" w:after="0" w:afterAutospacing="0"/>
        <w:jc w:val="both"/>
        <w:rPr>
          <w:rFonts w:ascii="Arial" w:hAnsi="Arial" w:cs="Arial"/>
          <w:b/>
          <w:bCs/>
          <w:sz w:val="16"/>
          <w:szCs w:val="16"/>
        </w:rPr>
      </w:pPr>
    </w:p>
    <w:p w:rsidR="009D2314" w:rsidRPr="00D961FE" w:rsidRDefault="009D2314" w:rsidP="00160FBE">
      <w:pPr>
        <w:pStyle w:val="NormalWeb"/>
        <w:numPr>
          <w:ilvl w:val="1"/>
          <w:numId w:val="4"/>
        </w:numPr>
        <w:spacing w:before="0" w:beforeAutospacing="0" w:after="0" w:afterAutospacing="0"/>
        <w:jc w:val="both"/>
        <w:rPr>
          <w:rFonts w:ascii="Arial" w:hAnsi="Arial" w:cs="Arial"/>
          <w:sz w:val="16"/>
          <w:szCs w:val="16"/>
        </w:rPr>
      </w:pPr>
      <w:r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Pr="00D961FE">
        <w:rPr>
          <w:rFonts w:ascii="Arial" w:hAnsi="Arial" w:cs="Arial"/>
          <w:sz w:val="16"/>
          <w:szCs w:val="16"/>
        </w:rPr>
        <w:t>de empenho ou instrumento equivalente, dependendo dos valores envolvidos, conforme previsto no artigo 62 da Lei 8.666/93.</w:t>
      </w:r>
    </w:p>
    <w:p w:rsidR="008E4E8A" w:rsidRPr="00D961FE" w:rsidRDefault="008E4E8A" w:rsidP="008E4E8A">
      <w:pPr>
        <w:pStyle w:val="NormalWeb"/>
        <w:spacing w:before="0" w:beforeAutospacing="0" w:after="0" w:afterAutospacing="0"/>
        <w:ind w:left="360"/>
        <w:jc w:val="both"/>
        <w:rPr>
          <w:rFonts w:ascii="Arial" w:hAnsi="Arial" w:cs="Arial"/>
          <w:sz w:val="16"/>
          <w:szCs w:val="16"/>
        </w:rPr>
      </w:pPr>
    </w:p>
    <w:p w:rsidR="009D2314" w:rsidRPr="00903F42" w:rsidRDefault="005E2FA0" w:rsidP="009D2314">
      <w:pPr>
        <w:pStyle w:val="Lista2"/>
        <w:ind w:left="0" w:firstLine="0"/>
        <w:jc w:val="both"/>
        <w:rPr>
          <w:b/>
          <w:bCs/>
          <w:sz w:val="16"/>
          <w:szCs w:val="16"/>
        </w:rPr>
      </w:pPr>
      <w:r w:rsidRPr="00A848CB">
        <w:rPr>
          <w:b/>
          <w:bCs/>
          <w:color w:val="000000"/>
          <w:sz w:val="16"/>
          <w:szCs w:val="16"/>
        </w:rPr>
        <w:t>9.</w:t>
      </w:r>
      <w:r w:rsidR="009D2314" w:rsidRPr="00A848CB">
        <w:rPr>
          <w:b/>
          <w:bCs/>
          <w:color w:val="000000"/>
          <w:sz w:val="16"/>
          <w:szCs w:val="16"/>
        </w:rPr>
        <w:t xml:space="preserve"> </w:t>
      </w:r>
      <w:r w:rsidR="009D2314" w:rsidRPr="00A848CB">
        <w:rPr>
          <w:b/>
          <w:bCs/>
          <w:sz w:val="16"/>
          <w:szCs w:val="16"/>
        </w:rPr>
        <w:t>DAS SANÇÕES NO CASO DE INADIMPLÊNCIA E DO CANCELAMENTO DO REGISTRO DE PREÇOS</w:t>
      </w:r>
    </w:p>
    <w:p w:rsidR="00A848CB" w:rsidRDefault="008E4E8A" w:rsidP="00A848CB">
      <w:pPr>
        <w:pStyle w:val="Lista2"/>
        <w:ind w:left="0" w:firstLine="0"/>
        <w:rPr>
          <w:b/>
          <w:bCs/>
          <w:sz w:val="16"/>
          <w:szCs w:val="16"/>
        </w:rPr>
      </w:pPr>
      <w:r w:rsidRPr="00903F42">
        <w:rPr>
          <w:b/>
          <w:bCs/>
          <w:sz w:val="16"/>
          <w:szCs w:val="16"/>
        </w:rPr>
        <w:t xml:space="preserve"> </w:t>
      </w:r>
    </w:p>
    <w:p w:rsidR="002026E4" w:rsidRDefault="00A848CB" w:rsidP="002026E4">
      <w:pPr>
        <w:pStyle w:val="SemEspaamento"/>
        <w:tabs>
          <w:tab w:val="left" w:pos="851"/>
        </w:tabs>
        <w:jc w:val="both"/>
        <w:rPr>
          <w:rFonts w:ascii="Arial" w:hAnsi="Arial" w:cs="Arial"/>
          <w:sz w:val="16"/>
          <w:szCs w:val="16"/>
        </w:rPr>
      </w:pPr>
      <w:r w:rsidRPr="002026E4">
        <w:rPr>
          <w:rFonts w:ascii="Arial" w:hAnsi="Arial" w:cs="Arial"/>
          <w:sz w:val="16"/>
          <w:szCs w:val="16"/>
        </w:rPr>
        <w:t>9.1</w:t>
      </w:r>
      <w:r w:rsidR="002026E4">
        <w:rPr>
          <w:rFonts w:ascii="Arial" w:hAnsi="Arial" w:cs="Arial"/>
          <w:sz w:val="16"/>
          <w:szCs w:val="16"/>
        </w:rPr>
        <w:t>.</w:t>
      </w:r>
      <w:r w:rsidRPr="002026E4">
        <w:rPr>
          <w:rFonts w:ascii="Arial" w:hAnsi="Arial" w:cs="Arial"/>
          <w:sz w:val="16"/>
          <w:szCs w:val="16"/>
        </w:rPr>
        <w:t xml:space="preserve"> </w:t>
      </w:r>
      <w:proofErr w:type="gramStart"/>
      <w:r w:rsidR="002026E4" w:rsidRPr="002026E4">
        <w:rPr>
          <w:rFonts w:ascii="Arial" w:hAnsi="Arial" w:cs="Arial"/>
          <w:sz w:val="16"/>
          <w:szCs w:val="16"/>
        </w:rPr>
        <w:t>Sem prejuízo das sanções cominadas no art. 87, I, III e IV, da Lei nº</w:t>
      </w:r>
      <w:proofErr w:type="gramEnd"/>
      <w:r w:rsidR="002026E4" w:rsidRPr="002026E4">
        <w:rPr>
          <w:rFonts w:ascii="Arial" w:hAnsi="Arial" w:cs="Arial"/>
          <w:sz w:val="16"/>
          <w:szCs w:val="16"/>
        </w:rPr>
        <w:t xml:space="preserve"> 8.666/93, pela inexecução total ou parcial do contrato, a Administração poderá, garantida a prévia e ampla defesa, aplicar à Contratada multa de até 10% (dez por cento) sobre a p</w:t>
      </w:r>
      <w:r w:rsidR="002026E4">
        <w:rPr>
          <w:rFonts w:ascii="Arial" w:hAnsi="Arial" w:cs="Arial"/>
          <w:sz w:val="16"/>
          <w:szCs w:val="16"/>
        </w:rPr>
        <w:t>arcela inadimplida do contrato.</w:t>
      </w:r>
    </w:p>
    <w:p w:rsidR="002026E4" w:rsidRDefault="002026E4" w:rsidP="002026E4">
      <w:pPr>
        <w:pStyle w:val="SemEspaamento"/>
        <w:tabs>
          <w:tab w:val="left" w:pos="851"/>
        </w:tabs>
        <w:jc w:val="both"/>
        <w:rPr>
          <w:rFonts w:ascii="Arial" w:hAnsi="Arial" w:cs="Arial"/>
          <w:sz w:val="16"/>
          <w:szCs w:val="16"/>
        </w:rPr>
      </w:pPr>
    </w:p>
    <w:p w:rsidR="002026E4" w:rsidRPr="002026E4" w:rsidRDefault="002026E4" w:rsidP="002026E4">
      <w:pPr>
        <w:pStyle w:val="SemEspaamento"/>
        <w:tabs>
          <w:tab w:val="left" w:pos="851"/>
        </w:tabs>
        <w:jc w:val="both"/>
        <w:rPr>
          <w:rFonts w:ascii="Arial" w:eastAsia="Calibri" w:hAnsi="Arial" w:cs="Arial"/>
          <w:sz w:val="16"/>
          <w:szCs w:val="16"/>
        </w:rPr>
      </w:pPr>
      <w:r>
        <w:rPr>
          <w:rFonts w:ascii="Arial" w:hAnsi="Arial" w:cs="Arial"/>
          <w:sz w:val="16"/>
          <w:szCs w:val="16"/>
        </w:rPr>
        <w:t xml:space="preserve">9.2. </w:t>
      </w:r>
      <w:r w:rsidRPr="002026E4">
        <w:rPr>
          <w:rFonts w:ascii="Arial" w:eastAsia="Calibri"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2026E4" w:rsidRPr="002026E4" w:rsidRDefault="002026E4" w:rsidP="002026E4">
      <w:pPr>
        <w:pStyle w:val="NormalWeb"/>
        <w:tabs>
          <w:tab w:val="left" w:pos="-142"/>
          <w:tab w:val="left" w:pos="567"/>
          <w:tab w:val="left" w:pos="851"/>
        </w:tabs>
        <w:suppressAutoHyphens/>
        <w:jc w:val="both"/>
        <w:rPr>
          <w:rFonts w:ascii="Arial" w:eastAsia="Calibri" w:hAnsi="Arial" w:cs="Arial"/>
          <w:sz w:val="16"/>
          <w:szCs w:val="16"/>
        </w:rPr>
      </w:pPr>
      <w:r>
        <w:rPr>
          <w:rFonts w:ascii="Arial" w:eastAsia="Calibri" w:hAnsi="Arial" w:cs="Arial"/>
          <w:sz w:val="16"/>
          <w:szCs w:val="16"/>
        </w:rPr>
        <w:t xml:space="preserve">9.3. </w:t>
      </w:r>
      <w:r w:rsidRPr="002026E4">
        <w:rPr>
          <w:rFonts w:ascii="Arial" w:eastAsia="Calibri" w:hAnsi="Arial" w:cs="Arial"/>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2026E4">
        <w:rPr>
          <w:rFonts w:ascii="Arial" w:eastAsia="Calibri" w:hAnsi="Arial" w:cs="Arial"/>
          <w:sz w:val="16"/>
          <w:szCs w:val="16"/>
        </w:rPr>
        <w:t>descredenciado no Cadastro de Fornecedores Estadual</w:t>
      </w:r>
      <w:proofErr w:type="gramEnd"/>
      <w:r w:rsidRPr="002026E4">
        <w:rPr>
          <w:rFonts w:ascii="Arial" w:eastAsia="Calibri" w:hAnsi="Arial" w:cs="Arial"/>
          <w:sz w:val="16"/>
          <w:szCs w:val="16"/>
        </w:rPr>
        <w:t>, pelo prazo de até 05 (cinco) anos, sem prejuízo das multas previstas no Edital e das demais cominações legais, devendo ser incluída a penalidade no SICAF e no CAGEFOR.</w:t>
      </w:r>
    </w:p>
    <w:p w:rsidR="002026E4" w:rsidRPr="002026E4" w:rsidRDefault="002026E4" w:rsidP="002026E4">
      <w:pPr>
        <w:pStyle w:val="NormalWeb"/>
        <w:tabs>
          <w:tab w:val="left" w:pos="-142"/>
          <w:tab w:val="left" w:pos="567"/>
          <w:tab w:val="left" w:pos="851"/>
        </w:tabs>
        <w:suppressAutoHyphens/>
        <w:jc w:val="both"/>
        <w:rPr>
          <w:rFonts w:ascii="Arial" w:eastAsia="Calibri" w:hAnsi="Arial" w:cs="Arial"/>
          <w:sz w:val="16"/>
          <w:szCs w:val="16"/>
        </w:rPr>
      </w:pPr>
      <w:r>
        <w:rPr>
          <w:rFonts w:ascii="Arial" w:eastAsia="Calibri" w:hAnsi="Arial" w:cs="Arial"/>
          <w:sz w:val="16"/>
          <w:szCs w:val="16"/>
        </w:rPr>
        <w:t xml:space="preserve">9.4. </w:t>
      </w:r>
      <w:r w:rsidRPr="002026E4">
        <w:rPr>
          <w:rFonts w:ascii="Arial" w:eastAsia="Calibri" w:hAnsi="Arial" w:cs="Arial"/>
          <w:sz w:val="16"/>
          <w:szCs w:val="16"/>
        </w:rPr>
        <w:t>A multa, eventualmente imposta à Contratada, será automaticamente descontada da fatura a que fizer jus, acrescida de juros moratórios de 1% (um por cento) sobre a parte inadimplida. Caso a contratada não tenha nenhum valor a receber do Estado, ser-lhe-á concedido o prazo de 05 (cinco) dia úteis, contados de sua intimação, para efetuar o pagamento da multa. Mantendo-se o insucesso, seus dados serão encaminhados ao órgão competente para que seja inscrita na dívida ativa, podendo, ainda a Administração proceder à cobrança judicial.</w:t>
      </w:r>
    </w:p>
    <w:p w:rsidR="002026E4" w:rsidRPr="002026E4" w:rsidRDefault="002026E4" w:rsidP="002026E4">
      <w:pPr>
        <w:pStyle w:val="NormalWeb"/>
        <w:tabs>
          <w:tab w:val="left" w:pos="-142"/>
          <w:tab w:val="left" w:pos="567"/>
          <w:tab w:val="left" w:pos="851"/>
        </w:tabs>
        <w:suppressAutoHyphens/>
        <w:jc w:val="both"/>
        <w:rPr>
          <w:rFonts w:ascii="Arial" w:eastAsia="Calibri" w:hAnsi="Arial" w:cs="Arial"/>
          <w:sz w:val="16"/>
          <w:szCs w:val="16"/>
        </w:rPr>
      </w:pPr>
      <w:r>
        <w:rPr>
          <w:rFonts w:ascii="Arial" w:eastAsia="Calibri" w:hAnsi="Arial" w:cs="Arial"/>
          <w:sz w:val="16"/>
          <w:szCs w:val="16"/>
        </w:rPr>
        <w:t xml:space="preserve">9.5. </w:t>
      </w:r>
      <w:r w:rsidRPr="002026E4">
        <w:rPr>
          <w:rFonts w:ascii="Arial" w:eastAsia="Calibri" w:hAnsi="Arial" w:cs="Arial"/>
          <w:sz w:val="16"/>
          <w:szCs w:val="16"/>
        </w:rPr>
        <w:t>As multas previstas nesta seção não eximem a adjudicatária ou contratada da reparação dos eventuais danos, perdas ou prejuízos que seu ato punível venha causar à Administração.</w:t>
      </w:r>
    </w:p>
    <w:p w:rsidR="002026E4" w:rsidRPr="002026E4" w:rsidRDefault="002026E4" w:rsidP="002026E4">
      <w:pPr>
        <w:pStyle w:val="NormalWeb"/>
        <w:tabs>
          <w:tab w:val="left" w:pos="-142"/>
          <w:tab w:val="left" w:pos="567"/>
          <w:tab w:val="left" w:pos="851"/>
        </w:tabs>
        <w:suppressAutoHyphens/>
        <w:jc w:val="both"/>
        <w:rPr>
          <w:rFonts w:ascii="Arial" w:eastAsia="Calibri" w:hAnsi="Arial" w:cs="Arial"/>
          <w:sz w:val="16"/>
          <w:szCs w:val="16"/>
        </w:rPr>
      </w:pPr>
      <w:r>
        <w:rPr>
          <w:rFonts w:ascii="Arial" w:eastAsia="Calibri" w:hAnsi="Arial" w:cs="Arial"/>
          <w:sz w:val="16"/>
          <w:szCs w:val="16"/>
        </w:rPr>
        <w:t xml:space="preserve">9.6. </w:t>
      </w:r>
      <w:r w:rsidRPr="002026E4">
        <w:rPr>
          <w:rFonts w:ascii="Arial" w:eastAsia="Calibri"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2026E4" w:rsidRPr="002026E4" w:rsidRDefault="002026E4" w:rsidP="002026E4">
      <w:pPr>
        <w:pStyle w:val="NormalWeb"/>
        <w:tabs>
          <w:tab w:val="left" w:pos="-142"/>
          <w:tab w:val="left" w:pos="567"/>
        </w:tabs>
        <w:suppressAutoHyphens/>
        <w:jc w:val="both"/>
        <w:rPr>
          <w:rFonts w:ascii="Arial" w:eastAsia="Calibri" w:hAnsi="Arial" w:cs="Arial"/>
          <w:sz w:val="16"/>
          <w:szCs w:val="16"/>
        </w:rPr>
      </w:pPr>
      <w:r>
        <w:rPr>
          <w:rFonts w:ascii="Arial" w:eastAsia="Calibri" w:hAnsi="Arial" w:cs="Arial"/>
          <w:sz w:val="16"/>
          <w:szCs w:val="16"/>
        </w:rPr>
        <w:t xml:space="preserve">9.7. </w:t>
      </w:r>
      <w:r w:rsidRPr="002026E4">
        <w:rPr>
          <w:rFonts w:ascii="Arial" w:eastAsia="Calibri"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2026E4" w:rsidRPr="002026E4" w:rsidRDefault="002026E4" w:rsidP="002026E4">
      <w:pPr>
        <w:pStyle w:val="NormalWeb"/>
        <w:tabs>
          <w:tab w:val="left" w:pos="-142"/>
          <w:tab w:val="left" w:pos="567"/>
        </w:tabs>
        <w:suppressAutoHyphens/>
        <w:jc w:val="both"/>
        <w:rPr>
          <w:rFonts w:ascii="Arial" w:eastAsia="Calibri" w:hAnsi="Arial" w:cs="Arial"/>
          <w:sz w:val="16"/>
          <w:szCs w:val="16"/>
        </w:rPr>
      </w:pPr>
      <w:r>
        <w:rPr>
          <w:rFonts w:ascii="Arial" w:eastAsia="Calibri" w:hAnsi="Arial" w:cs="Arial"/>
          <w:sz w:val="16"/>
          <w:szCs w:val="16"/>
        </w:rPr>
        <w:t xml:space="preserve">9.8. </w:t>
      </w:r>
      <w:r w:rsidRPr="002026E4">
        <w:rPr>
          <w:rFonts w:ascii="Arial" w:eastAsia="Calibri" w:hAnsi="Arial" w:cs="Arial"/>
          <w:sz w:val="16"/>
          <w:szCs w:val="16"/>
        </w:rPr>
        <w:t>São exemplos de infração administrativa penalizáveis, nos termos da Lei nº 8.666, de 1993, da Lei nº 10.520, de 2002, do Decreto nº 3.555, de 2000, e do Decreto nº 5.450, de 2005:</w:t>
      </w:r>
    </w:p>
    <w:p w:rsidR="002026E4" w:rsidRPr="002026E4" w:rsidRDefault="002026E4" w:rsidP="002026E4">
      <w:pPr>
        <w:numPr>
          <w:ilvl w:val="0"/>
          <w:numId w:val="40"/>
        </w:numPr>
        <w:tabs>
          <w:tab w:val="left" w:pos="1134"/>
        </w:tabs>
        <w:ind w:left="0" w:firstLine="1134"/>
        <w:contextualSpacing/>
        <w:jc w:val="both"/>
        <w:rPr>
          <w:rFonts w:ascii="Arial" w:hAnsi="Arial" w:cs="Arial"/>
          <w:sz w:val="16"/>
          <w:szCs w:val="16"/>
        </w:rPr>
      </w:pPr>
      <w:r w:rsidRPr="002026E4">
        <w:rPr>
          <w:rFonts w:ascii="Arial" w:hAnsi="Arial" w:cs="Arial"/>
          <w:sz w:val="16"/>
          <w:szCs w:val="16"/>
        </w:rPr>
        <w:t>Inexecução total ou parcial do contrato;</w:t>
      </w:r>
    </w:p>
    <w:p w:rsidR="002026E4" w:rsidRPr="002026E4" w:rsidRDefault="002026E4" w:rsidP="002026E4">
      <w:pPr>
        <w:numPr>
          <w:ilvl w:val="0"/>
          <w:numId w:val="40"/>
        </w:numPr>
        <w:tabs>
          <w:tab w:val="left" w:pos="1134"/>
        </w:tabs>
        <w:ind w:left="0" w:firstLine="1134"/>
        <w:contextualSpacing/>
        <w:jc w:val="both"/>
        <w:rPr>
          <w:rFonts w:ascii="Arial" w:hAnsi="Arial" w:cs="Arial"/>
          <w:sz w:val="16"/>
          <w:szCs w:val="16"/>
        </w:rPr>
      </w:pPr>
      <w:r w:rsidRPr="002026E4">
        <w:rPr>
          <w:rFonts w:ascii="Arial" w:hAnsi="Arial" w:cs="Arial"/>
          <w:sz w:val="16"/>
          <w:szCs w:val="16"/>
        </w:rPr>
        <w:t>Apresentação de documentação falsa;</w:t>
      </w:r>
    </w:p>
    <w:p w:rsidR="002026E4" w:rsidRPr="002026E4" w:rsidRDefault="002026E4" w:rsidP="002026E4">
      <w:pPr>
        <w:numPr>
          <w:ilvl w:val="0"/>
          <w:numId w:val="40"/>
        </w:numPr>
        <w:tabs>
          <w:tab w:val="left" w:pos="1134"/>
        </w:tabs>
        <w:ind w:left="0" w:firstLine="1134"/>
        <w:contextualSpacing/>
        <w:jc w:val="both"/>
        <w:rPr>
          <w:rFonts w:ascii="Arial" w:hAnsi="Arial" w:cs="Arial"/>
          <w:sz w:val="16"/>
          <w:szCs w:val="16"/>
        </w:rPr>
      </w:pPr>
      <w:r w:rsidRPr="002026E4">
        <w:rPr>
          <w:rFonts w:ascii="Arial" w:hAnsi="Arial" w:cs="Arial"/>
          <w:sz w:val="16"/>
          <w:szCs w:val="16"/>
        </w:rPr>
        <w:t>Comportamento inidôneo;</w:t>
      </w:r>
    </w:p>
    <w:p w:rsidR="002026E4" w:rsidRPr="002026E4" w:rsidRDefault="002026E4" w:rsidP="002026E4">
      <w:pPr>
        <w:numPr>
          <w:ilvl w:val="0"/>
          <w:numId w:val="40"/>
        </w:numPr>
        <w:tabs>
          <w:tab w:val="left" w:pos="1134"/>
        </w:tabs>
        <w:ind w:left="0" w:firstLine="1134"/>
        <w:contextualSpacing/>
        <w:jc w:val="both"/>
        <w:rPr>
          <w:rFonts w:ascii="Arial" w:hAnsi="Arial" w:cs="Arial"/>
          <w:sz w:val="16"/>
          <w:szCs w:val="16"/>
        </w:rPr>
      </w:pPr>
      <w:r w:rsidRPr="002026E4">
        <w:rPr>
          <w:rFonts w:ascii="Arial" w:hAnsi="Arial" w:cs="Arial"/>
          <w:sz w:val="16"/>
          <w:szCs w:val="16"/>
        </w:rPr>
        <w:t>Fraude fiscal;</w:t>
      </w:r>
    </w:p>
    <w:p w:rsidR="002026E4" w:rsidRPr="002026E4" w:rsidRDefault="002026E4" w:rsidP="002026E4">
      <w:pPr>
        <w:numPr>
          <w:ilvl w:val="0"/>
          <w:numId w:val="40"/>
        </w:numPr>
        <w:tabs>
          <w:tab w:val="left" w:pos="1134"/>
        </w:tabs>
        <w:ind w:left="0" w:firstLine="1134"/>
        <w:contextualSpacing/>
        <w:jc w:val="both"/>
        <w:rPr>
          <w:rFonts w:ascii="Arial" w:hAnsi="Arial" w:cs="Arial"/>
          <w:sz w:val="16"/>
          <w:szCs w:val="16"/>
        </w:rPr>
      </w:pPr>
      <w:r w:rsidRPr="002026E4">
        <w:rPr>
          <w:rFonts w:ascii="Arial" w:hAnsi="Arial" w:cs="Arial"/>
          <w:sz w:val="16"/>
          <w:szCs w:val="16"/>
        </w:rPr>
        <w:t>Descumprimento de qualquer dos deveres elencados no Edital ou no Contrato.</w:t>
      </w:r>
    </w:p>
    <w:p w:rsidR="002026E4" w:rsidRPr="002026E4" w:rsidRDefault="002026E4" w:rsidP="002026E4">
      <w:pPr>
        <w:pStyle w:val="NormalWeb"/>
        <w:rPr>
          <w:rFonts w:ascii="Arial" w:eastAsia="Calibri" w:hAnsi="Arial" w:cs="Arial"/>
          <w:sz w:val="16"/>
          <w:szCs w:val="16"/>
        </w:rPr>
      </w:pPr>
      <w:r>
        <w:rPr>
          <w:rFonts w:ascii="Arial" w:eastAsia="Calibri" w:hAnsi="Arial" w:cs="Arial"/>
          <w:sz w:val="16"/>
          <w:szCs w:val="16"/>
        </w:rPr>
        <w:t xml:space="preserve">9.9. </w:t>
      </w:r>
      <w:r w:rsidRPr="002026E4">
        <w:rPr>
          <w:rFonts w:ascii="Arial" w:eastAsia="Calibri"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2026E4" w:rsidRPr="002026E4" w:rsidRDefault="002026E4" w:rsidP="002026E4">
      <w:pPr>
        <w:pStyle w:val="NormalWeb"/>
        <w:tabs>
          <w:tab w:val="left" w:pos="0"/>
          <w:tab w:val="left" w:pos="709"/>
        </w:tabs>
        <w:suppressAutoHyphens/>
        <w:jc w:val="both"/>
        <w:rPr>
          <w:rFonts w:ascii="Arial" w:eastAsia="Calibri" w:hAnsi="Arial" w:cs="Arial"/>
          <w:sz w:val="16"/>
          <w:szCs w:val="16"/>
        </w:rPr>
      </w:pPr>
      <w:r>
        <w:rPr>
          <w:rFonts w:ascii="Arial" w:eastAsia="Calibri" w:hAnsi="Arial" w:cs="Arial"/>
          <w:sz w:val="16"/>
          <w:szCs w:val="16"/>
        </w:rPr>
        <w:t xml:space="preserve">9.10. </w:t>
      </w:r>
      <w:r w:rsidRPr="002026E4">
        <w:rPr>
          <w:rFonts w:ascii="Arial" w:eastAsia="Calibri"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8983" w:type="dxa"/>
        <w:tblInd w:w="55" w:type="dxa"/>
        <w:tblCellMar>
          <w:left w:w="70" w:type="dxa"/>
          <w:right w:w="70" w:type="dxa"/>
        </w:tblCellMar>
        <w:tblLook w:val="04A0"/>
      </w:tblPr>
      <w:tblGrid>
        <w:gridCol w:w="740"/>
        <w:gridCol w:w="6363"/>
        <w:gridCol w:w="780"/>
        <w:gridCol w:w="1100"/>
      </w:tblGrid>
      <w:tr w:rsidR="002026E4" w:rsidRPr="002026E4" w:rsidTr="000B079D">
        <w:trPr>
          <w:trHeight w:val="300"/>
        </w:trPr>
        <w:tc>
          <w:tcPr>
            <w:tcW w:w="74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2026E4" w:rsidRPr="002026E4" w:rsidRDefault="002026E4" w:rsidP="000B079D">
            <w:pPr>
              <w:jc w:val="center"/>
              <w:rPr>
                <w:rFonts w:ascii="Arial" w:hAnsi="Arial" w:cs="Arial"/>
                <w:b/>
                <w:bCs/>
                <w:sz w:val="16"/>
                <w:szCs w:val="16"/>
              </w:rPr>
            </w:pPr>
            <w:r w:rsidRPr="002026E4">
              <w:rPr>
                <w:rFonts w:ascii="Arial" w:hAnsi="Arial" w:cs="Arial"/>
                <w:b/>
                <w:bCs/>
                <w:sz w:val="16"/>
                <w:szCs w:val="16"/>
              </w:rPr>
              <w:t>ITEM</w:t>
            </w:r>
          </w:p>
        </w:tc>
        <w:tc>
          <w:tcPr>
            <w:tcW w:w="6363" w:type="dxa"/>
            <w:tcBorders>
              <w:top w:val="single" w:sz="4" w:space="0" w:color="auto"/>
              <w:left w:val="nil"/>
              <w:bottom w:val="single" w:sz="4" w:space="0" w:color="auto"/>
              <w:right w:val="single" w:sz="4" w:space="0" w:color="auto"/>
            </w:tcBorders>
            <w:shd w:val="clear" w:color="000000" w:fill="BFBFBF"/>
            <w:vAlign w:val="center"/>
            <w:hideMark/>
          </w:tcPr>
          <w:p w:rsidR="002026E4" w:rsidRPr="002026E4" w:rsidRDefault="002026E4" w:rsidP="000B079D">
            <w:pPr>
              <w:jc w:val="both"/>
              <w:rPr>
                <w:rFonts w:ascii="Arial" w:hAnsi="Arial" w:cs="Arial"/>
                <w:b/>
                <w:bCs/>
                <w:sz w:val="16"/>
                <w:szCs w:val="16"/>
              </w:rPr>
            </w:pPr>
            <w:r w:rsidRPr="002026E4">
              <w:rPr>
                <w:rFonts w:ascii="Arial" w:hAnsi="Arial" w:cs="Arial"/>
                <w:b/>
                <w:bCs/>
                <w:sz w:val="16"/>
                <w:szCs w:val="16"/>
              </w:rPr>
              <w:t>DESCRIÇÃO DA INFRAÇÃO</w:t>
            </w:r>
          </w:p>
        </w:tc>
        <w:tc>
          <w:tcPr>
            <w:tcW w:w="780" w:type="dxa"/>
            <w:tcBorders>
              <w:top w:val="single" w:sz="4" w:space="0" w:color="auto"/>
              <w:left w:val="nil"/>
              <w:bottom w:val="single" w:sz="4" w:space="0" w:color="auto"/>
              <w:right w:val="single" w:sz="4" w:space="0" w:color="auto"/>
            </w:tcBorders>
            <w:shd w:val="clear" w:color="000000" w:fill="BFBFBF"/>
            <w:vAlign w:val="center"/>
            <w:hideMark/>
          </w:tcPr>
          <w:p w:rsidR="002026E4" w:rsidRPr="002026E4" w:rsidRDefault="002026E4" w:rsidP="000B079D">
            <w:pPr>
              <w:jc w:val="center"/>
              <w:rPr>
                <w:rFonts w:ascii="Arial" w:hAnsi="Arial" w:cs="Arial"/>
                <w:b/>
                <w:bCs/>
                <w:sz w:val="16"/>
                <w:szCs w:val="16"/>
              </w:rPr>
            </w:pPr>
            <w:r w:rsidRPr="002026E4">
              <w:rPr>
                <w:rFonts w:ascii="Arial" w:hAnsi="Arial" w:cs="Arial"/>
                <w:b/>
                <w:bCs/>
                <w:sz w:val="16"/>
                <w:szCs w:val="16"/>
              </w:rPr>
              <w:t>GRAU</w:t>
            </w:r>
          </w:p>
        </w:tc>
        <w:tc>
          <w:tcPr>
            <w:tcW w:w="1100" w:type="dxa"/>
            <w:tcBorders>
              <w:top w:val="single" w:sz="4" w:space="0" w:color="auto"/>
              <w:left w:val="nil"/>
              <w:bottom w:val="single" w:sz="4" w:space="0" w:color="auto"/>
              <w:right w:val="single" w:sz="4" w:space="0" w:color="auto"/>
            </w:tcBorders>
            <w:shd w:val="clear" w:color="000000" w:fill="BFBFBF"/>
            <w:vAlign w:val="center"/>
            <w:hideMark/>
          </w:tcPr>
          <w:p w:rsidR="002026E4" w:rsidRPr="002026E4" w:rsidRDefault="002026E4" w:rsidP="000B079D">
            <w:pPr>
              <w:jc w:val="center"/>
              <w:rPr>
                <w:rFonts w:ascii="Arial" w:hAnsi="Arial" w:cs="Arial"/>
                <w:b/>
                <w:bCs/>
                <w:sz w:val="16"/>
                <w:szCs w:val="16"/>
              </w:rPr>
            </w:pPr>
            <w:r w:rsidRPr="002026E4">
              <w:rPr>
                <w:rFonts w:ascii="Arial" w:hAnsi="Arial" w:cs="Arial"/>
                <w:b/>
                <w:bCs/>
                <w:sz w:val="16"/>
                <w:szCs w:val="16"/>
              </w:rPr>
              <w:t>MULTA*</w:t>
            </w:r>
          </w:p>
        </w:tc>
      </w:tr>
      <w:tr w:rsidR="002026E4" w:rsidRPr="002026E4" w:rsidTr="000B079D">
        <w:trPr>
          <w:trHeight w:val="487"/>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2026E4" w:rsidRPr="002026E4" w:rsidRDefault="002026E4" w:rsidP="000B079D">
            <w:pPr>
              <w:jc w:val="center"/>
              <w:rPr>
                <w:rFonts w:ascii="Arial" w:hAnsi="Arial" w:cs="Arial"/>
                <w:b/>
                <w:bCs/>
                <w:sz w:val="16"/>
                <w:szCs w:val="16"/>
              </w:rPr>
            </w:pPr>
            <w:proofErr w:type="gramStart"/>
            <w:r w:rsidRPr="002026E4">
              <w:rPr>
                <w:rFonts w:ascii="Arial" w:hAnsi="Arial" w:cs="Arial"/>
                <w:b/>
                <w:bCs/>
                <w:sz w:val="16"/>
                <w:szCs w:val="16"/>
              </w:rPr>
              <w:t>1</w:t>
            </w:r>
            <w:proofErr w:type="gramEnd"/>
          </w:p>
        </w:tc>
        <w:tc>
          <w:tcPr>
            <w:tcW w:w="6363" w:type="dxa"/>
            <w:tcBorders>
              <w:top w:val="nil"/>
              <w:left w:val="nil"/>
              <w:bottom w:val="single" w:sz="4" w:space="0" w:color="auto"/>
              <w:right w:val="single" w:sz="4" w:space="0" w:color="auto"/>
            </w:tcBorders>
            <w:shd w:val="clear" w:color="auto" w:fill="auto"/>
            <w:vAlign w:val="center"/>
            <w:hideMark/>
          </w:tcPr>
          <w:p w:rsidR="002026E4" w:rsidRPr="002026E4" w:rsidRDefault="002026E4" w:rsidP="000B079D">
            <w:pPr>
              <w:autoSpaceDE w:val="0"/>
              <w:autoSpaceDN w:val="0"/>
              <w:adjustRightInd w:val="0"/>
              <w:jc w:val="both"/>
              <w:rPr>
                <w:rFonts w:ascii="Arial" w:hAnsi="Arial" w:cs="Arial"/>
                <w:sz w:val="16"/>
                <w:szCs w:val="16"/>
              </w:rPr>
            </w:pPr>
            <w:r w:rsidRPr="002026E4">
              <w:rPr>
                <w:rFonts w:ascii="Arial" w:hAnsi="Arial" w:cs="Arial"/>
                <w:sz w:val="16"/>
                <w:szCs w:val="16"/>
              </w:rPr>
              <w:t>Permitir situação que crie a possibilidade ou cause dano físico, lesão corporal ou consequências letais; por ocorrência.</w:t>
            </w:r>
          </w:p>
        </w:tc>
        <w:tc>
          <w:tcPr>
            <w:tcW w:w="780" w:type="dxa"/>
            <w:tcBorders>
              <w:top w:val="nil"/>
              <w:left w:val="nil"/>
              <w:bottom w:val="single" w:sz="4" w:space="0" w:color="auto"/>
              <w:right w:val="single" w:sz="4" w:space="0" w:color="auto"/>
            </w:tcBorders>
            <w:shd w:val="clear" w:color="auto" w:fill="auto"/>
            <w:vAlign w:val="center"/>
            <w:hideMark/>
          </w:tcPr>
          <w:p w:rsidR="002026E4" w:rsidRPr="002026E4" w:rsidRDefault="002026E4" w:rsidP="000B079D">
            <w:pPr>
              <w:autoSpaceDE w:val="0"/>
              <w:autoSpaceDN w:val="0"/>
              <w:adjustRightInd w:val="0"/>
              <w:jc w:val="center"/>
              <w:rPr>
                <w:rFonts w:ascii="Arial" w:hAnsi="Arial" w:cs="Arial"/>
                <w:sz w:val="16"/>
                <w:szCs w:val="16"/>
              </w:rPr>
            </w:pPr>
            <w:r w:rsidRPr="002026E4">
              <w:rPr>
                <w:rFonts w:ascii="Arial" w:hAnsi="Arial" w:cs="Arial"/>
                <w:b/>
                <w:bCs/>
                <w:sz w:val="16"/>
                <w:szCs w:val="16"/>
              </w:rPr>
              <w:t>06</w:t>
            </w:r>
          </w:p>
        </w:tc>
        <w:tc>
          <w:tcPr>
            <w:tcW w:w="1100" w:type="dxa"/>
            <w:tcBorders>
              <w:top w:val="nil"/>
              <w:left w:val="nil"/>
              <w:bottom w:val="single" w:sz="4" w:space="0" w:color="auto"/>
              <w:right w:val="single" w:sz="4" w:space="0" w:color="auto"/>
            </w:tcBorders>
            <w:shd w:val="clear" w:color="auto" w:fill="auto"/>
            <w:vAlign w:val="center"/>
            <w:hideMark/>
          </w:tcPr>
          <w:p w:rsidR="002026E4" w:rsidRPr="002026E4" w:rsidRDefault="002026E4" w:rsidP="000B079D">
            <w:pPr>
              <w:autoSpaceDE w:val="0"/>
              <w:autoSpaceDN w:val="0"/>
              <w:adjustRightInd w:val="0"/>
              <w:jc w:val="center"/>
              <w:rPr>
                <w:rFonts w:ascii="Arial" w:hAnsi="Arial" w:cs="Arial"/>
                <w:sz w:val="16"/>
                <w:szCs w:val="16"/>
              </w:rPr>
            </w:pPr>
            <w:r w:rsidRPr="002026E4">
              <w:rPr>
                <w:rFonts w:ascii="Arial" w:hAnsi="Arial" w:cs="Arial"/>
                <w:b/>
                <w:bCs/>
                <w:sz w:val="16"/>
                <w:szCs w:val="16"/>
              </w:rPr>
              <w:t>4,0% por dia</w:t>
            </w:r>
          </w:p>
        </w:tc>
      </w:tr>
      <w:tr w:rsidR="002026E4" w:rsidRPr="002026E4" w:rsidTr="000B079D">
        <w:trPr>
          <w:trHeight w:val="51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2026E4" w:rsidRPr="002026E4" w:rsidRDefault="002026E4" w:rsidP="000B079D">
            <w:pPr>
              <w:jc w:val="center"/>
              <w:rPr>
                <w:rFonts w:ascii="Arial" w:hAnsi="Arial" w:cs="Arial"/>
                <w:b/>
                <w:bCs/>
                <w:sz w:val="16"/>
                <w:szCs w:val="16"/>
              </w:rPr>
            </w:pPr>
            <w:proofErr w:type="gramStart"/>
            <w:r w:rsidRPr="002026E4">
              <w:rPr>
                <w:rFonts w:ascii="Arial" w:hAnsi="Arial" w:cs="Arial"/>
                <w:b/>
                <w:bCs/>
                <w:sz w:val="16"/>
                <w:szCs w:val="16"/>
              </w:rPr>
              <w:t>2</w:t>
            </w:r>
            <w:proofErr w:type="gramEnd"/>
          </w:p>
        </w:tc>
        <w:tc>
          <w:tcPr>
            <w:tcW w:w="6363" w:type="dxa"/>
            <w:tcBorders>
              <w:top w:val="nil"/>
              <w:left w:val="nil"/>
              <w:bottom w:val="single" w:sz="4" w:space="0" w:color="auto"/>
              <w:right w:val="single" w:sz="4" w:space="0" w:color="auto"/>
            </w:tcBorders>
            <w:shd w:val="clear" w:color="auto" w:fill="auto"/>
            <w:vAlign w:val="center"/>
            <w:hideMark/>
          </w:tcPr>
          <w:p w:rsidR="002026E4" w:rsidRPr="002026E4" w:rsidRDefault="002026E4" w:rsidP="000B079D">
            <w:pPr>
              <w:autoSpaceDE w:val="0"/>
              <w:autoSpaceDN w:val="0"/>
              <w:adjustRightInd w:val="0"/>
              <w:jc w:val="both"/>
              <w:rPr>
                <w:rFonts w:ascii="Arial" w:hAnsi="Arial" w:cs="Arial"/>
                <w:sz w:val="16"/>
                <w:szCs w:val="16"/>
              </w:rPr>
            </w:pPr>
            <w:r w:rsidRPr="002026E4">
              <w:rPr>
                <w:rFonts w:ascii="Arial" w:hAnsi="Arial" w:cs="Arial"/>
                <w:sz w:val="16"/>
                <w:szCs w:val="16"/>
              </w:rPr>
              <w:t>Usar indevidamente informações sigilosas a que teve acesso; por ocorrência.</w:t>
            </w:r>
          </w:p>
        </w:tc>
        <w:tc>
          <w:tcPr>
            <w:tcW w:w="780" w:type="dxa"/>
            <w:tcBorders>
              <w:top w:val="nil"/>
              <w:left w:val="nil"/>
              <w:bottom w:val="single" w:sz="4" w:space="0" w:color="auto"/>
              <w:right w:val="single" w:sz="4" w:space="0" w:color="auto"/>
            </w:tcBorders>
            <w:shd w:val="clear" w:color="auto" w:fill="auto"/>
            <w:vAlign w:val="center"/>
            <w:hideMark/>
          </w:tcPr>
          <w:p w:rsidR="002026E4" w:rsidRPr="002026E4" w:rsidRDefault="002026E4" w:rsidP="000B079D">
            <w:pPr>
              <w:autoSpaceDE w:val="0"/>
              <w:autoSpaceDN w:val="0"/>
              <w:adjustRightInd w:val="0"/>
              <w:jc w:val="center"/>
              <w:rPr>
                <w:rFonts w:ascii="Arial" w:hAnsi="Arial" w:cs="Arial"/>
                <w:sz w:val="16"/>
                <w:szCs w:val="16"/>
              </w:rPr>
            </w:pPr>
            <w:r w:rsidRPr="002026E4">
              <w:rPr>
                <w:rFonts w:ascii="Arial" w:hAnsi="Arial" w:cs="Arial"/>
                <w:b/>
                <w:bCs/>
                <w:sz w:val="16"/>
                <w:szCs w:val="16"/>
              </w:rPr>
              <w:t>06</w:t>
            </w:r>
          </w:p>
        </w:tc>
        <w:tc>
          <w:tcPr>
            <w:tcW w:w="1100" w:type="dxa"/>
            <w:tcBorders>
              <w:top w:val="nil"/>
              <w:left w:val="nil"/>
              <w:bottom w:val="single" w:sz="4" w:space="0" w:color="auto"/>
              <w:right w:val="single" w:sz="4" w:space="0" w:color="auto"/>
            </w:tcBorders>
            <w:shd w:val="clear" w:color="auto" w:fill="auto"/>
            <w:vAlign w:val="center"/>
            <w:hideMark/>
          </w:tcPr>
          <w:p w:rsidR="002026E4" w:rsidRPr="002026E4" w:rsidRDefault="002026E4" w:rsidP="000B079D">
            <w:pPr>
              <w:autoSpaceDE w:val="0"/>
              <w:autoSpaceDN w:val="0"/>
              <w:adjustRightInd w:val="0"/>
              <w:jc w:val="center"/>
              <w:rPr>
                <w:rFonts w:ascii="Arial" w:hAnsi="Arial" w:cs="Arial"/>
                <w:sz w:val="16"/>
                <w:szCs w:val="16"/>
              </w:rPr>
            </w:pPr>
            <w:r w:rsidRPr="002026E4">
              <w:rPr>
                <w:rFonts w:ascii="Arial" w:hAnsi="Arial" w:cs="Arial"/>
                <w:b/>
                <w:bCs/>
                <w:sz w:val="16"/>
                <w:szCs w:val="16"/>
              </w:rPr>
              <w:t>4,0% por dia</w:t>
            </w:r>
          </w:p>
        </w:tc>
      </w:tr>
      <w:tr w:rsidR="002026E4" w:rsidRPr="002026E4" w:rsidTr="000B079D">
        <w:trPr>
          <w:trHeight w:val="601"/>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2026E4" w:rsidRPr="002026E4" w:rsidRDefault="002026E4" w:rsidP="000B079D">
            <w:pPr>
              <w:jc w:val="center"/>
              <w:rPr>
                <w:rFonts w:ascii="Arial" w:hAnsi="Arial" w:cs="Arial"/>
                <w:b/>
                <w:bCs/>
                <w:sz w:val="16"/>
                <w:szCs w:val="16"/>
              </w:rPr>
            </w:pPr>
            <w:proofErr w:type="gramStart"/>
            <w:r w:rsidRPr="002026E4">
              <w:rPr>
                <w:rFonts w:ascii="Arial" w:hAnsi="Arial" w:cs="Arial"/>
                <w:b/>
                <w:bCs/>
                <w:sz w:val="16"/>
                <w:szCs w:val="16"/>
              </w:rPr>
              <w:t>3</w:t>
            </w:r>
            <w:proofErr w:type="gramEnd"/>
          </w:p>
        </w:tc>
        <w:tc>
          <w:tcPr>
            <w:tcW w:w="6363" w:type="dxa"/>
            <w:tcBorders>
              <w:top w:val="nil"/>
              <w:left w:val="nil"/>
              <w:bottom w:val="single" w:sz="4" w:space="0" w:color="auto"/>
              <w:right w:val="single" w:sz="4" w:space="0" w:color="auto"/>
            </w:tcBorders>
            <w:shd w:val="clear" w:color="auto" w:fill="auto"/>
            <w:vAlign w:val="center"/>
            <w:hideMark/>
          </w:tcPr>
          <w:p w:rsidR="002026E4" w:rsidRPr="002026E4" w:rsidRDefault="002026E4" w:rsidP="000B079D">
            <w:pPr>
              <w:autoSpaceDE w:val="0"/>
              <w:autoSpaceDN w:val="0"/>
              <w:adjustRightInd w:val="0"/>
              <w:jc w:val="both"/>
              <w:rPr>
                <w:rFonts w:ascii="Arial" w:hAnsi="Arial" w:cs="Arial"/>
                <w:sz w:val="16"/>
                <w:szCs w:val="16"/>
              </w:rPr>
            </w:pPr>
            <w:r w:rsidRPr="002026E4">
              <w:rPr>
                <w:rFonts w:ascii="Arial" w:hAnsi="Arial" w:cs="Arial"/>
                <w:sz w:val="16"/>
                <w:szCs w:val="16"/>
              </w:rPr>
              <w:t xml:space="preserve">Suspender ou interromper, salvo por motivo de força maior ou caso fortuito, a entrega dos materiais, por cada solicitação (NE). </w:t>
            </w:r>
          </w:p>
        </w:tc>
        <w:tc>
          <w:tcPr>
            <w:tcW w:w="780" w:type="dxa"/>
            <w:tcBorders>
              <w:top w:val="nil"/>
              <w:left w:val="nil"/>
              <w:bottom w:val="single" w:sz="4" w:space="0" w:color="auto"/>
              <w:right w:val="single" w:sz="4" w:space="0" w:color="auto"/>
            </w:tcBorders>
            <w:shd w:val="clear" w:color="auto" w:fill="auto"/>
            <w:vAlign w:val="center"/>
            <w:hideMark/>
          </w:tcPr>
          <w:p w:rsidR="002026E4" w:rsidRPr="002026E4" w:rsidRDefault="002026E4" w:rsidP="000B079D">
            <w:pPr>
              <w:autoSpaceDE w:val="0"/>
              <w:autoSpaceDN w:val="0"/>
              <w:adjustRightInd w:val="0"/>
              <w:jc w:val="center"/>
              <w:rPr>
                <w:rFonts w:ascii="Arial" w:hAnsi="Arial" w:cs="Arial"/>
                <w:sz w:val="16"/>
                <w:szCs w:val="16"/>
              </w:rPr>
            </w:pPr>
            <w:r w:rsidRPr="002026E4">
              <w:rPr>
                <w:rFonts w:ascii="Arial" w:hAnsi="Arial" w:cs="Arial"/>
                <w:b/>
                <w:bCs/>
                <w:sz w:val="16"/>
                <w:szCs w:val="16"/>
              </w:rPr>
              <w:t>05</w:t>
            </w:r>
          </w:p>
        </w:tc>
        <w:tc>
          <w:tcPr>
            <w:tcW w:w="1100" w:type="dxa"/>
            <w:tcBorders>
              <w:top w:val="nil"/>
              <w:left w:val="nil"/>
              <w:bottom w:val="single" w:sz="4" w:space="0" w:color="auto"/>
              <w:right w:val="single" w:sz="4" w:space="0" w:color="auto"/>
            </w:tcBorders>
            <w:shd w:val="clear" w:color="auto" w:fill="auto"/>
            <w:vAlign w:val="center"/>
            <w:hideMark/>
          </w:tcPr>
          <w:p w:rsidR="002026E4" w:rsidRPr="002026E4" w:rsidRDefault="002026E4" w:rsidP="000B079D">
            <w:pPr>
              <w:autoSpaceDE w:val="0"/>
              <w:autoSpaceDN w:val="0"/>
              <w:adjustRightInd w:val="0"/>
              <w:jc w:val="center"/>
              <w:rPr>
                <w:rFonts w:ascii="Arial" w:hAnsi="Arial" w:cs="Arial"/>
                <w:sz w:val="16"/>
                <w:szCs w:val="16"/>
              </w:rPr>
            </w:pPr>
            <w:r w:rsidRPr="002026E4">
              <w:rPr>
                <w:rFonts w:ascii="Arial" w:hAnsi="Arial" w:cs="Arial"/>
                <w:b/>
                <w:bCs/>
                <w:sz w:val="16"/>
                <w:szCs w:val="16"/>
              </w:rPr>
              <w:t>3,2% por dia</w:t>
            </w:r>
          </w:p>
        </w:tc>
      </w:tr>
      <w:tr w:rsidR="002026E4" w:rsidRPr="002026E4" w:rsidTr="000B079D">
        <w:trPr>
          <w:trHeight w:val="51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2026E4" w:rsidRPr="002026E4" w:rsidRDefault="002026E4" w:rsidP="000B079D">
            <w:pPr>
              <w:jc w:val="center"/>
              <w:rPr>
                <w:rFonts w:ascii="Arial" w:hAnsi="Arial" w:cs="Arial"/>
                <w:b/>
                <w:bCs/>
                <w:sz w:val="16"/>
                <w:szCs w:val="16"/>
              </w:rPr>
            </w:pPr>
            <w:proofErr w:type="gramStart"/>
            <w:r w:rsidRPr="002026E4">
              <w:rPr>
                <w:rFonts w:ascii="Arial" w:hAnsi="Arial" w:cs="Arial"/>
                <w:b/>
                <w:bCs/>
                <w:sz w:val="16"/>
                <w:szCs w:val="16"/>
              </w:rPr>
              <w:t>4</w:t>
            </w:r>
            <w:proofErr w:type="gramEnd"/>
          </w:p>
        </w:tc>
        <w:tc>
          <w:tcPr>
            <w:tcW w:w="6363" w:type="dxa"/>
            <w:tcBorders>
              <w:top w:val="nil"/>
              <w:left w:val="nil"/>
              <w:bottom w:val="single" w:sz="4" w:space="0" w:color="auto"/>
              <w:right w:val="single" w:sz="4" w:space="0" w:color="auto"/>
            </w:tcBorders>
            <w:shd w:val="clear" w:color="auto" w:fill="auto"/>
            <w:vAlign w:val="center"/>
            <w:hideMark/>
          </w:tcPr>
          <w:p w:rsidR="002026E4" w:rsidRPr="002026E4" w:rsidRDefault="002026E4" w:rsidP="000B079D">
            <w:pPr>
              <w:autoSpaceDE w:val="0"/>
              <w:autoSpaceDN w:val="0"/>
              <w:adjustRightInd w:val="0"/>
              <w:jc w:val="both"/>
              <w:rPr>
                <w:rFonts w:ascii="Arial" w:hAnsi="Arial" w:cs="Arial"/>
                <w:sz w:val="16"/>
                <w:szCs w:val="16"/>
              </w:rPr>
            </w:pPr>
            <w:r w:rsidRPr="002026E4">
              <w:rPr>
                <w:rFonts w:ascii="Arial" w:hAnsi="Arial" w:cs="Arial"/>
                <w:sz w:val="16"/>
                <w:szCs w:val="16"/>
              </w:rPr>
              <w:t>Destruir ou danificar documentos por culpa ou dolo de seus agentes; por ocorrência.</w:t>
            </w:r>
          </w:p>
        </w:tc>
        <w:tc>
          <w:tcPr>
            <w:tcW w:w="780" w:type="dxa"/>
            <w:tcBorders>
              <w:top w:val="nil"/>
              <w:left w:val="nil"/>
              <w:bottom w:val="single" w:sz="4" w:space="0" w:color="auto"/>
              <w:right w:val="single" w:sz="4" w:space="0" w:color="auto"/>
            </w:tcBorders>
            <w:shd w:val="clear" w:color="auto" w:fill="auto"/>
            <w:vAlign w:val="center"/>
            <w:hideMark/>
          </w:tcPr>
          <w:p w:rsidR="002026E4" w:rsidRPr="002026E4" w:rsidRDefault="002026E4" w:rsidP="000B079D">
            <w:pPr>
              <w:autoSpaceDE w:val="0"/>
              <w:autoSpaceDN w:val="0"/>
              <w:adjustRightInd w:val="0"/>
              <w:jc w:val="center"/>
              <w:rPr>
                <w:rFonts w:ascii="Arial" w:hAnsi="Arial" w:cs="Arial"/>
                <w:sz w:val="16"/>
                <w:szCs w:val="16"/>
              </w:rPr>
            </w:pPr>
            <w:r w:rsidRPr="002026E4">
              <w:rPr>
                <w:rFonts w:ascii="Arial" w:hAnsi="Arial" w:cs="Arial"/>
                <w:b/>
                <w:bCs/>
                <w:sz w:val="16"/>
                <w:szCs w:val="16"/>
              </w:rPr>
              <w:t>05</w:t>
            </w:r>
          </w:p>
        </w:tc>
        <w:tc>
          <w:tcPr>
            <w:tcW w:w="1100" w:type="dxa"/>
            <w:tcBorders>
              <w:top w:val="nil"/>
              <w:left w:val="nil"/>
              <w:bottom w:val="single" w:sz="4" w:space="0" w:color="auto"/>
              <w:right w:val="single" w:sz="4" w:space="0" w:color="auto"/>
            </w:tcBorders>
            <w:shd w:val="clear" w:color="auto" w:fill="auto"/>
            <w:vAlign w:val="center"/>
            <w:hideMark/>
          </w:tcPr>
          <w:p w:rsidR="002026E4" w:rsidRPr="002026E4" w:rsidRDefault="002026E4" w:rsidP="000B079D">
            <w:pPr>
              <w:autoSpaceDE w:val="0"/>
              <w:autoSpaceDN w:val="0"/>
              <w:adjustRightInd w:val="0"/>
              <w:jc w:val="center"/>
              <w:rPr>
                <w:rFonts w:ascii="Arial" w:hAnsi="Arial" w:cs="Arial"/>
                <w:sz w:val="16"/>
                <w:szCs w:val="16"/>
              </w:rPr>
            </w:pPr>
            <w:r w:rsidRPr="002026E4">
              <w:rPr>
                <w:rFonts w:ascii="Arial" w:hAnsi="Arial" w:cs="Arial"/>
                <w:b/>
                <w:bCs/>
                <w:sz w:val="16"/>
                <w:szCs w:val="16"/>
              </w:rPr>
              <w:t>3,2% por dia</w:t>
            </w:r>
          </w:p>
        </w:tc>
      </w:tr>
      <w:tr w:rsidR="002026E4" w:rsidRPr="002026E4" w:rsidTr="000B079D">
        <w:trPr>
          <w:trHeight w:val="64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2026E4" w:rsidRPr="002026E4" w:rsidRDefault="002026E4" w:rsidP="000B079D">
            <w:pPr>
              <w:jc w:val="center"/>
              <w:rPr>
                <w:rFonts w:ascii="Arial" w:hAnsi="Arial" w:cs="Arial"/>
                <w:b/>
                <w:bCs/>
                <w:sz w:val="16"/>
                <w:szCs w:val="16"/>
              </w:rPr>
            </w:pPr>
            <w:proofErr w:type="gramStart"/>
            <w:r w:rsidRPr="002026E4">
              <w:rPr>
                <w:rFonts w:ascii="Arial" w:hAnsi="Arial" w:cs="Arial"/>
                <w:b/>
                <w:bCs/>
                <w:sz w:val="16"/>
                <w:szCs w:val="16"/>
              </w:rPr>
              <w:lastRenderedPageBreak/>
              <w:t>5</w:t>
            </w:r>
            <w:proofErr w:type="gramEnd"/>
          </w:p>
        </w:tc>
        <w:tc>
          <w:tcPr>
            <w:tcW w:w="6363" w:type="dxa"/>
            <w:tcBorders>
              <w:top w:val="nil"/>
              <w:left w:val="nil"/>
              <w:bottom w:val="single" w:sz="4" w:space="0" w:color="auto"/>
              <w:right w:val="single" w:sz="4" w:space="0" w:color="auto"/>
            </w:tcBorders>
            <w:shd w:val="clear" w:color="auto" w:fill="auto"/>
            <w:vAlign w:val="center"/>
            <w:hideMark/>
          </w:tcPr>
          <w:p w:rsidR="002026E4" w:rsidRPr="002026E4" w:rsidRDefault="002026E4" w:rsidP="000B079D">
            <w:pPr>
              <w:autoSpaceDE w:val="0"/>
              <w:autoSpaceDN w:val="0"/>
              <w:adjustRightInd w:val="0"/>
              <w:jc w:val="both"/>
              <w:rPr>
                <w:rFonts w:ascii="Arial" w:hAnsi="Arial" w:cs="Arial"/>
                <w:sz w:val="16"/>
                <w:szCs w:val="16"/>
              </w:rPr>
            </w:pPr>
            <w:r w:rsidRPr="002026E4">
              <w:rPr>
                <w:rFonts w:ascii="Arial" w:hAnsi="Arial" w:cs="Arial"/>
                <w:sz w:val="16"/>
                <w:szCs w:val="16"/>
              </w:rPr>
              <w:t>Entregar os materiais incompletos ou deixar de providenciar recomposição complementar; por ocorrência.</w:t>
            </w:r>
          </w:p>
        </w:tc>
        <w:tc>
          <w:tcPr>
            <w:tcW w:w="780" w:type="dxa"/>
            <w:tcBorders>
              <w:top w:val="nil"/>
              <w:left w:val="nil"/>
              <w:bottom w:val="single" w:sz="4" w:space="0" w:color="auto"/>
              <w:right w:val="single" w:sz="4" w:space="0" w:color="auto"/>
            </w:tcBorders>
            <w:shd w:val="clear" w:color="auto" w:fill="auto"/>
            <w:vAlign w:val="center"/>
            <w:hideMark/>
          </w:tcPr>
          <w:p w:rsidR="002026E4" w:rsidRPr="002026E4" w:rsidRDefault="002026E4" w:rsidP="000B079D">
            <w:pPr>
              <w:autoSpaceDE w:val="0"/>
              <w:autoSpaceDN w:val="0"/>
              <w:adjustRightInd w:val="0"/>
              <w:jc w:val="center"/>
              <w:rPr>
                <w:rFonts w:ascii="Arial" w:hAnsi="Arial" w:cs="Arial"/>
                <w:sz w:val="16"/>
                <w:szCs w:val="16"/>
              </w:rPr>
            </w:pPr>
            <w:r w:rsidRPr="002026E4">
              <w:rPr>
                <w:rFonts w:ascii="Arial" w:hAnsi="Arial" w:cs="Arial"/>
                <w:b/>
                <w:bCs/>
                <w:sz w:val="16"/>
                <w:szCs w:val="16"/>
              </w:rPr>
              <w:t>02</w:t>
            </w:r>
          </w:p>
        </w:tc>
        <w:tc>
          <w:tcPr>
            <w:tcW w:w="1100" w:type="dxa"/>
            <w:tcBorders>
              <w:top w:val="nil"/>
              <w:left w:val="nil"/>
              <w:bottom w:val="single" w:sz="4" w:space="0" w:color="auto"/>
              <w:right w:val="single" w:sz="4" w:space="0" w:color="auto"/>
            </w:tcBorders>
            <w:shd w:val="clear" w:color="auto" w:fill="auto"/>
            <w:vAlign w:val="center"/>
            <w:hideMark/>
          </w:tcPr>
          <w:p w:rsidR="002026E4" w:rsidRPr="002026E4" w:rsidRDefault="002026E4" w:rsidP="000B079D">
            <w:pPr>
              <w:autoSpaceDE w:val="0"/>
              <w:autoSpaceDN w:val="0"/>
              <w:adjustRightInd w:val="0"/>
              <w:jc w:val="center"/>
              <w:rPr>
                <w:rFonts w:ascii="Arial" w:hAnsi="Arial" w:cs="Arial"/>
                <w:sz w:val="16"/>
                <w:szCs w:val="16"/>
              </w:rPr>
            </w:pPr>
            <w:r w:rsidRPr="002026E4">
              <w:rPr>
                <w:rFonts w:ascii="Arial" w:hAnsi="Arial" w:cs="Arial"/>
                <w:b/>
                <w:bCs/>
                <w:sz w:val="16"/>
                <w:szCs w:val="16"/>
              </w:rPr>
              <w:t>0,4% por dia</w:t>
            </w:r>
          </w:p>
        </w:tc>
      </w:tr>
      <w:tr w:rsidR="002026E4" w:rsidRPr="002026E4" w:rsidTr="000B079D">
        <w:trPr>
          <w:trHeight w:val="696"/>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2026E4" w:rsidRPr="002026E4" w:rsidRDefault="002026E4" w:rsidP="000B079D">
            <w:pPr>
              <w:jc w:val="center"/>
              <w:rPr>
                <w:rFonts w:ascii="Arial" w:hAnsi="Arial" w:cs="Arial"/>
                <w:b/>
                <w:bCs/>
                <w:sz w:val="16"/>
                <w:szCs w:val="16"/>
              </w:rPr>
            </w:pPr>
            <w:proofErr w:type="gramStart"/>
            <w:r w:rsidRPr="002026E4">
              <w:rPr>
                <w:rFonts w:ascii="Arial" w:hAnsi="Arial" w:cs="Arial"/>
                <w:b/>
                <w:bCs/>
                <w:sz w:val="16"/>
                <w:szCs w:val="16"/>
              </w:rPr>
              <w:t>6</w:t>
            </w:r>
            <w:proofErr w:type="gramEnd"/>
          </w:p>
        </w:tc>
        <w:tc>
          <w:tcPr>
            <w:tcW w:w="6363" w:type="dxa"/>
            <w:tcBorders>
              <w:top w:val="nil"/>
              <w:left w:val="nil"/>
              <w:bottom w:val="single" w:sz="4" w:space="0" w:color="auto"/>
              <w:right w:val="single" w:sz="4" w:space="0" w:color="auto"/>
            </w:tcBorders>
            <w:shd w:val="clear" w:color="auto" w:fill="auto"/>
            <w:vAlign w:val="center"/>
            <w:hideMark/>
          </w:tcPr>
          <w:p w:rsidR="002026E4" w:rsidRPr="002026E4" w:rsidRDefault="002026E4" w:rsidP="000B079D">
            <w:pPr>
              <w:autoSpaceDE w:val="0"/>
              <w:autoSpaceDN w:val="0"/>
              <w:adjustRightInd w:val="0"/>
              <w:jc w:val="both"/>
              <w:rPr>
                <w:rFonts w:ascii="Arial" w:hAnsi="Arial" w:cs="Arial"/>
                <w:sz w:val="16"/>
                <w:szCs w:val="16"/>
              </w:rPr>
            </w:pPr>
            <w:r w:rsidRPr="002026E4">
              <w:rPr>
                <w:rFonts w:ascii="Arial" w:hAnsi="Arial" w:cs="Arial"/>
                <w:sz w:val="16"/>
                <w:szCs w:val="16"/>
              </w:rPr>
              <w:t>Fornecer informação pérfida referente à entrega dos materiais, por ocorrência.</w:t>
            </w:r>
          </w:p>
        </w:tc>
        <w:tc>
          <w:tcPr>
            <w:tcW w:w="780" w:type="dxa"/>
            <w:tcBorders>
              <w:top w:val="nil"/>
              <w:left w:val="nil"/>
              <w:bottom w:val="single" w:sz="4" w:space="0" w:color="auto"/>
              <w:right w:val="single" w:sz="4" w:space="0" w:color="auto"/>
            </w:tcBorders>
            <w:shd w:val="clear" w:color="auto" w:fill="auto"/>
            <w:vAlign w:val="center"/>
            <w:hideMark/>
          </w:tcPr>
          <w:p w:rsidR="002026E4" w:rsidRPr="002026E4" w:rsidRDefault="002026E4" w:rsidP="000B079D">
            <w:pPr>
              <w:autoSpaceDE w:val="0"/>
              <w:autoSpaceDN w:val="0"/>
              <w:adjustRightInd w:val="0"/>
              <w:jc w:val="center"/>
              <w:rPr>
                <w:rFonts w:ascii="Arial" w:hAnsi="Arial" w:cs="Arial"/>
                <w:sz w:val="16"/>
                <w:szCs w:val="16"/>
              </w:rPr>
            </w:pPr>
            <w:r w:rsidRPr="002026E4">
              <w:rPr>
                <w:rFonts w:ascii="Arial" w:hAnsi="Arial" w:cs="Arial"/>
                <w:b/>
                <w:bCs/>
                <w:sz w:val="16"/>
                <w:szCs w:val="16"/>
              </w:rPr>
              <w:t>02</w:t>
            </w:r>
          </w:p>
        </w:tc>
        <w:tc>
          <w:tcPr>
            <w:tcW w:w="1100" w:type="dxa"/>
            <w:tcBorders>
              <w:top w:val="nil"/>
              <w:left w:val="nil"/>
              <w:bottom w:val="single" w:sz="4" w:space="0" w:color="auto"/>
              <w:right w:val="single" w:sz="4" w:space="0" w:color="auto"/>
            </w:tcBorders>
            <w:shd w:val="clear" w:color="auto" w:fill="auto"/>
            <w:vAlign w:val="center"/>
            <w:hideMark/>
          </w:tcPr>
          <w:p w:rsidR="002026E4" w:rsidRPr="002026E4" w:rsidRDefault="002026E4" w:rsidP="000B079D">
            <w:pPr>
              <w:autoSpaceDE w:val="0"/>
              <w:autoSpaceDN w:val="0"/>
              <w:adjustRightInd w:val="0"/>
              <w:jc w:val="center"/>
              <w:rPr>
                <w:rFonts w:ascii="Arial" w:hAnsi="Arial" w:cs="Arial"/>
                <w:sz w:val="16"/>
                <w:szCs w:val="16"/>
              </w:rPr>
            </w:pPr>
            <w:r w:rsidRPr="002026E4">
              <w:rPr>
                <w:rFonts w:ascii="Arial" w:hAnsi="Arial" w:cs="Arial"/>
                <w:b/>
                <w:bCs/>
                <w:sz w:val="16"/>
                <w:szCs w:val="16"/>
              </w:rPr>
              <w:t>0,4% por dia</w:t>
            </w:r>
          </w:p>
        </w:tc>
      </w:tr>
      <w:tr w:rsidR="002026E4" w:rsidRPr="002026E4" w:rsidTr="000B079D">
        <w:trPr>
          <w:trHeight w:val="300"/>
        </w:trPr>
        <w:tc>
          <w:tcPr>
            <w:tcW w:w="898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2026E4" w:rsidRPr="002026E4" w:rsidRDefault="002026E4" w:rsidP="000B079D">
            <w:pPr>
              <w:jc w:val="center"/>
              <w:rPr>
                <w:rFonts w:ascii="Arial" w:hAnsi="Arial" w:cs="Arial"/>
                <w:b/>
                <w:bCs/>
                <w:sz w:val="16"/>
                <w:szCs w:val="16"/>
              </w:rPr>
            </w:pPr>
            <w:r w:rsidRPr="002026E4">
              <w:rPr>
                <w:rFonts w:ascii="Arial" w:hAnsi="Arial" w:cs="Arial"/>
                <w:b/>
                <w:bCs/>
                <w:sz w:val="16"/>
                <w:szCs w:val="16"/>
              </w:rPr>
              <w:t>Para os itens a seguir, deixar de:</w:t>
            </w:r>
          </w:p>
        </w:tc>
      </w:tr>
      <w:tr w:rsidR="002026E4" w:rsidRPr="002026E4" w:rsidTr="000B079D">
        <w:trPr>
          <w:trHeight w:val="51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2026E4" w:rsidRPr="002026E4" w:rsidRDefault="002026E4" w:rsidP="000B079D">
            <w:pPr>
              <w:jc w:val="center"/>
              <w:rPr>
                <w:rFonts w:ascii="Arial" w:hAnsi="Arial" w:cs="Arial"/>
                <w:b/>
                <w:bCs/>
                <w:sz w:val="16"/>
                <w:szCs w:val="16"/>
              </w:rPr>
            </w:pPr>
            <w:r w:rsidRPr="002026E4">
              <w:rPr>
                <w:rFonts w:ascii="Arial" w:hAnsi="Arial" w:cs="Arial"/>
                <w:b/>
                <w:bCs/>
                <w:sz w:val="16"/>
                <w:szCs w:val="16"/>
              </w:rPr>
              <w:t>07</w:t>
            </w:r>
          </w:p>
        </w:tc>
        <w:tc>
          <w:tcPr>
            <w:tcW w:w="6363" w:type="dxa"/>
            <w:tcBorders>
              <w:top w:val="nil"/>
              <w:left w:val="nil"/>
              <w:bottom w:val="single" w:sz="4" w:space="0" w:color="auto"/>
              <w:right w:val="single" w:sz="4" w:space="0" w:color="auto"/>
            </w:tcBorders>
            <w:shd w:val="clear" w:color="auto" w:fill="auto"/>
            <w:vAlign w:val="center"/>
            <w:hideMark/>
          </w:tcPr>
          <w:p w:rsidR="002026E4" w:rsidRPr="002026E4" w:rsidRDefault="002026E4" w:rsidP="000B079D">
            <w:pPr>
              <w:autoSpaceDE w:val="0"/>
              <w:autoSpaceDN w:val="0"/>
              <w:adjustRightInd w:val="0"/>
              <w:jc w:val="both"/>
              <w:rPr>
                <w:rFonts w:ascii="Arial" w:hAnsi="Arial" w:cs="Arial"/>
                <w:sz w:val="16"/>
                <w:szCs w:val="16"/>
              </w:rPr>
            </w:pPr>
            <w:r w:rsidRPr="002026E4">
              <w:rPr>
                <w:rFonts w:ascii="Arial" w:hAnsi="Arial" w:cs="Arial"/>
                <w:sz w:val="16"/>
                <w:szCs w:val="16"/>
              </w:rPr>
              <w:t>Efetuar o pagamento de seguros, encargos fiscais e sociais, assim como quaisquer despesas diretas e/ou indiretas relacionadas à entrega dos materiais; por dia e por ocorrência;</w:t>
            </w:r>
          </w:p>
        </w:tc>
        <w:tc>
          <w:tcPr>
            <w:tcW w:w="780" w:type="dxa"/>
            <w:tcBorders>
              <w:top w:val="nil"/>
              <w:left w:val="nil"/>
              <w:bottom w:val="single" w:sz="4" w:space="0" w:color="auto"/>
              <w:right w:val="single" w:sz="4" w:space="0" w:color="auto"/>
            </w:tcBorders>
            <w:shd w:val="clear" w:color="auto" w:fill="auto"/>
            <w:vAlign w:val="center"/>
            <w:hideMark/>
          </w:tcPr>
          <w:p w:rsidR="002026E4" w:rsidRPr="002026E4" w:rsidRDefault="002026E4" w:rsidP="000B079D">
            <w:pPr>
              <w:autoSpaceDE w:val="0"/>
              <w:autoSpaceDN w:val="0"/>
              <w:adjustRightInd w:val="0"/>
              <w:jc w:val="center"/>
              <w:rPr>
                <w:rFonts w:ascii="Arial" w:hAnsi="Arial" w:cs="Arial"/>
                <w:sz w:val="16"/>
                <w:szCs w:val="16"/>
              </w:rPr>
            </w:pPr>
            <w:r w:rsidRPr="002026E4">
              <w:rPr>
                <w:rFonts w:ascii="Arial" w:hAnsi="Arial" w:cs="Arial"/>
                <w:b/>
                <w:bCs/>
                <w:sz w:val="16"/>
                <w:szCs w:val="16"/>
              </w:rPr>
              <w:t>05</w:t>
            </w:r>
          </w:p>
        </w:tc>
        <w:tc>
          <w:tcPr>
            <w:tcW w:w="1100" w:type="dxa"/>
            <w:tcBorders>
              <w:top w:val="nil"/>
              <w:left w:val="nil"/>
              <w:bottom w:val="single" w:sz="4" w:space="0" w:color="auto"/>
              <w:right w:val="single" w:sz="4" w:space="0" w:color="auto"/>
            </w:tcBorders>
            <w:shd w:val="clear" w:color="auto" w:fill="auto"/>
            <w:vAlign w:val="center"/>
            <w:hideMark/>
          </w:tcPr>
          <w:p w:rsidR="002026E4" w:rsidRPr="002026E4" w:rsidRDefault="002026E4" w:rsidP="000B079D">
            <w:pPr>
              <w:autoSpaceDE w:val="0"/>
              <w:autoSpaceDN w:val="0"/>
              <w:adjustRightInd w:val="0"/>
              <w:jc w:val="center"/>
              <w:rPr>
                <w:rFonts w:ascii="Arial" w:hAnsi="Arial" w:cs="Arial"/>
                <w:sz w:val="16"/>
                <w:szCs w:val="16"/>
              </w:rPr>
            </w:pPr>
            <w:r w:rsidRPr="002026E4">
              <w:rPr>
                <w:rFonts w:ascii="Arial" w:hAnsi="Arial" w:cs="Arial"/>
                <w:b/>
                <w:bCs/>
                <w:sz w:val="16"/>
                <w:szCs w:val="16"/>
              </w:rPr>
              <w:t>3,2% por dia</w:t>
            </w:r>
          </w:p>
        </w:tc>
      </w:tr>
      <w:tr w:rsidR="002026E4" w:rsidRPr="002026E4" w:rsidTr="000B079D">
        <w:trPr>
          <w:trHeight w:val="866"/>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2026E4" w:rsidRPr="002026E4" w:rsidRDefault="002026E4" w:rsidP="000B079D">
            <w:pPr>
              <w:jc w:val="center"/>
              <w:rPr>
                <w:rFonts w:ascii="Arial" w:hAnsi="Arial" w:cs="Arial"/>
                <w:b/>
                <w:bCs/>
                <w:sz w:val="16"/>
                <w:szCs w:val="16"/>
              </w:rPr>
            </w:pPr>
            <w:r w:rsidRPr="002026E4">
              <w:rPr>
                <w:rFonts w:ascii="Arial" w:hAnsi="Arial" w:cs="Arial"/>
                <w:b/>
                <w:bCs/>
                <w:sz w:val="16"/>
                <w:szCs w:val="16"/>
              </w:rPr>
              <w:t>08</w:t>
            </w:r>
          </w:p>
        </w:tc>
        <w:tc>
          <w:tcPr>
            <w:tcW w:w="6363" w:type="dxa"/>
            <w:tcBorders>
              <w:top w:val="nil"/>
              <w:left w:val="nil"/>
              <w:bottom w:val="single" w:sz="4" w:space="0" w:color="auto"/>
              <w:right w:val="single" w:sz="4" w:space="0" w:color="auto"/>
            </w:tcBorders>
            <w:shd w:val="clear" w:color="auto" w:fill="auto"/>
            <w:vAlign w:val="center"/>
            <w:hideMark/>
          </w:tcPr>
          <w:p w:rsidR="002026E4" w:rsidRPr="002026E4" w:rsidRDefault="002026E4" w:rsidP="000B079D">
            <w:pPr>
              <w:autoSpaceDE w:val="0"/>
              <w:autoSpaceDN w:val="0"/>
              <w:adjustRightInd w:val="0"/>
              <w:jc w:val="both"/>
              <w:rPr>
                <w:rFonts w:ascii="Arial" w:hAnsi="Arial" w:cs="Arial"/>
                <w:sz w:val="16"/>
                <w:szCs w:val="16"/>
              </w:rPr>
            </w:pPr>
            <w:r w:rsidRPr="002026E4">
              <w:rPr>
                <w:rFonts w:ascii="Arial" w:hAnsi="Arial" w:cs="Arial"/>
                <w:sz w:val="16"/>
                <w:szCs w:val="16"/>
              </w:rPr>
              <w:t xml:space="preserve">Cumprir prazo previamente estabelecido com a fiscalização para fornecimento dos materiais; por unidade de tempo definida para determinar o atraso. </w:t>
            </w:r>
          </w:p>
        </w:tc>
        <w:tc>
          <w:tcPr>
            <w:tcW w:w="780" w:type="dxa"/>
            <w:tcBorders>
              <w:top w:val="nil"/>
              <w:left w:val="nil"/>
              <w:bottom w:val="single" w:sz="4" w:space="0" w:color="auto"/>
              <w:right w:val="single" w:sz="4" w:space="0" w:color="auto"/>
            </w:tcBorders>
            <w:shd w:val="clear" w:color="auto" w:fill="auto"/>
            <w:vAlign w:val="center"/>
            <w:hideMark/>
          </w:tcPr>
          <w:p w:rsidR="002026E4" w:rsidRPr="002026E4" w:rsidRDefault="002026E4" w:rsidP="000B079D">
            <w:pPr>
              <w:autoSpaceDE w:val="0"/>
              <w:autoSpaceDN w:val="0"/>
              <w:adjustRightInd w:val="0"/>
              <w:jc w:val="center"/>
              <w:rPr>
                <w:rFonts w:ascii="Arial" w:hAnsi="Arial" w:cs="Arial"/>
                <w:b/>
                <w:bCs/>
                <w:sz w:val="16"/>
                <w:szCs w:val="16"/>
              </w:rPr>
            </w:pPr>
            <w:r w:rsidRPr="002026E4">
              <w:rPr>
                <w:rFonts w:ascii="Arial" w:hAnsi="Arial" w:cs="Arial"/>
                <w:b/>
                <w:bCs/>
                <w:sz w:val="16"/>
                <w:szCs w:val="16"/>
              </w:rPr>
              <w:t>03</w:t>
            </w:r>
          </w:p>
        </w:tc>
        <w:tc>
          <w:tcPr>
            <w:tcW w:w="1100" w:type="dxa"/>
            <w:tcBorders>
              <w:top w:val="nil"/>
              <w:left w:val="nil"/>
              <w:bottom w:val="single" w:sz="4" w:space="0" w:color="auto"/>
              <w:right w:val="single" w:sz="4" w:space="0" w:color="auto"/>
            </w:tcBorders>
            <w:shd w:val="clear" w:color="auto" w:fill="auto"/>
            <w:vAlign w:val="center"/>
            <w:hideMark/>
          </w:tcPr>
          <w:p w:rsidR="002026E4" w:rsidRPr="002026E4" w:rsidRDefault="002026E4" w:rsidP="000B079D">
            <w:pPr>
              <w:autoSpaceDE w:val="0"/>
              <w:autoSpaceDN w:val="0"/>
              <w:adjustRightInd w:val="0"/>
              <w:jc w:val="center"/>
              <w:rPr>
                <w:rFonts w:ascii="Arial" w:hAnsi="Arial" w:cs="Arial"/>
                <w:b/>
                <w:bCs/>
                <w:sz w:val="16"/>
                <w:szCs w:val="16"/>
              </w:rPr>
            </w:pPr>
            <w:r w:rsidRPr="002026E4">
              <w:rPr>
                <w:rFonts w:ascii="Arial" w:hAnsi="Arial" w:cs="Arial"/>
                <w:b/>
                <w:bCs/>
                <w:sz w:val="16"/>
                <w:szCs w:val="16"/>
              </w:rPr>
              <w:t>0,8% por dia</w:t>
            </w:r>
          </w:p>
        </w:tc>
      </w:tr>
      <w:tr w:rsidR="002026E4" w:rsidRPr="002026E4" w:rsidTr="000B079D">
        <w:trPr>
          <w:trHeight w:val="45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2026E4" w:rsidRPr="002026E4" w:rsidRDefault="002026E4" w:rsidP="000B079D">
            <w:pPr>
              <w:jc w:val="center"/>
              <w:rPr>
                <w:rFonts w:ascii="Arial" w:hAnsi="Arial" w:cs="Arial"/>
                <w:b/>
                <w:bCs/>
                <w:sz w:val="16"/>
                <w:szCs w:val="16"/>
              </w:rPr>
            </w:pPr>
            <w:r w:rsidRPr="002026E4">
              <w:rPr>
                <w:rFonts w:ascii="Arial" w:hAnsi="Arial" w:cs="Arial"/>
                <w:b/>
                <w:bCs/>
                <w:sz w:val="16"/>
                <w:szCs w:val="16"/>
              </w:rPr>
              <w:t>09</w:t>
            </w:r>
          </w:p>
        </w:tc>
        <w:tc>
          <w:tcPr>
            <w:tcW w:w="6363" w:type="dxa"/>
            <w:tcBorders>
              <w:top w:val="nil"/>
              <w:left w:val="nil"/>
              <w:bottom w:val="single" w:sz="4" w:space="0" w:color="auto"/>
              <w:right w:val="single" w:sz="4" w:space="0" w:color="auto"/>
            </w:tcBorders>
            <w:shd w:val="clear" w:color="auto" w:fill="auto"/>
            <w:vAlign w:val="center"/>
            <w:hideMark/>
          </w:tcPr>
          <w:p w:rsidR="002026E4" w:rsidRPr="002026E4" w:rsidRDefault="002026E4" w:rsidP="000B079D">
            <w:pPr>
              <w:autoSpaceDE w:val="0"/>
              <w:autoSpaceDN w:val="0"/>
              <w:adjustRightInd w:val="0"/>
              <w:jc w:val="both"/>
              <w:rPr>
                <w:rFonts w:ascii="Arial" w:hAnsi="Arial" w:cs="Arial"/>
                <w:sz w:val="16"/>
                <w:szCs w:val="16"/>
              </w:rPr>
            </w:pPr>
            <w:r w:rsidRPr="002026E4">
              <w:rPr>
                <w:rFonts w:ascii="Arial" w:hAnsi="Arial" w:cs="Arial"/>
                <w:sz w:val="16"/>
                <w:szCs w:val="16"/>
              </w:rPr>
              <w:t xml:space="preserve">Cumprir quaisquer dos itens do </w:t>
            </w:r>
            <w:proofErr w:type="gramStart"/>
            <w:r w:rsidRPr="002026E4">
              <w:rPr>
                <w:rFonts w:ascii="Arial" w:hAnsi="Arial" w:cs="Arial"/>
                <w:sz w:val="16"/>
                <w:szCs w:val="16"/>
              </w:rPr>
              <w:t>Edital e anexos</w:t>
            </w:r>
            <w:proofErr w:type="gramEnd"/>
            <w:r w:rsidRPr="002026E4">
              <w:rPr>
                <w:rFonts w:ascii="Arial" w:hAnsi="Arial" w:cs="Arial"/>
                <w:sz w:val="16"/>
                <w:szCs w:val="16"/>
              </w:rPr>
              <w:t>, mesmo que não previstos nesta tabela de multas, após reincidência formalmente notificada pela fiscalização; por ocorrência.</w:t>
            </w:r>
          </w:p>
        </w:tc>
        <w:tc>
          <w:tcPr>
            <w:tcW w:w="780" w:type="dxa"/>
            <w:tcBorders>
              <w:top w:val="nil"/>
              <w:left w:val="nil"/>
              <w:bottom w:val="single" w:sz="4" w:space="0" w:color="auto"/>
              <w:right w:val="single" w:sz="4" w:space="0" w:color="auto"/>
            </w:tcBorders>
            <w:shd w:val="clear" w:color="auto" w:fill="auto"/>
            <w:vAlign w:val="center"/>
            <w:hideMark/>
          </w:tcPr>
          <w:p w:rsidR="002026E4" w:rsidRPr="002026E4" w:rsidRDefault="002026E4" w:rsidP="000B079D">
            <w:pPr>
              <w:autoSpaceDE w:val="0"/>
              <w:autoSpaceDN w:val="0"/>
              <w:adjustRightInd w:val="0"/>
              <w:jc w:val="center"/>
              <w:rPr>
                <w:rFonts w:ascii="Arial" w:hAnsi="Arial" w:cs="Arial"/>
                <w:b/>
                <w:bCs/>
                <w:sz w:val="16"/>
                <w:szCs w:val="16"/>
              </w:rPr>
            </w:pPr>
            <w:r w:rsidRPr="002026E4">
              <w:rPr>
                <w:rFonts w:ascii="Arial" w:hAnsi="Arial" w:cs="Arial"/>
                <w:b/>
                <w:bCs/>
                <w:sz w:val="16"/>
                <w:szCs w:val="16"/>
              </w:rPr>
              <w:t>03</w:t>
            </w:r>
          </w:p>
        </w:tc>
        <w:tc>
          <w:tcPr>
            <w:tcW w:w="1100" w:type="dxa"/>
            <w:tcBorders>
              <w:top w:val="nil"/>
              <w:left w:val="nil"/>
              <w:bottom w:val="single" w:sz="4" w:space="0" w:color="auto"/>
              <w:right w:val="single" w:sz="4" w:space="0" w:color="auto"/>
            </w:tcBorders>
            <w:shd w:val="clear" w:color="auto" w:fill="auto"/>
            <w:vAlign w:val="center"/>
            <w:hideMark/>
          </w:tcPr>
          <w:p w:rsidR="002026E4" w:rsidRPr="002026E4" w:rsidRDefault="002026E4" w:rsidP="000B079D">
            <w:pPr>
              <w:autoSpaceDE w:val="0"/>
              <w:autoSpaceDN w:val="0"/>
              <w:adjustRightInd w:val="0"/>
              <w:jc w:val="center"/>
              <w:rPr>
                <w:rFonts w:ascii="Arial" w:hAnsi="Arial" w:cs="Arial"/>
                <w:b/>
                <w:bCs/>
                <w:sz w:val="16"/>
                <w:szCs w:val="16"/>
              </w:rPr>
            </w:pPr>
            <w:r w:rsidRPr="002026E4">
              <w:rPr>
                <w:rFonts w:ascii="Arial" w:hAnsi="Arial" w:cs="Arial"/>
                <w:b/>
                <w:bCs/>
                <w:sz w:val="16"/>
                <w:szCs w:val="16"/>
              </w:rPr>
              <w:t>0,8% por dia</w:t>
            </w:r>
          </w:p>
        </w:tc>
      </w:tr>
      <w:tr w:rsidR="002026E4" w:rsidRPr="002026E4" w:rsidTr="000B079D">
        <w:trPr>
          <w:trHeight w:val="803"/>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2026E4" w:rsidRPr="002026E4" w:rsidRDefault="002026E4" w:rsidP="000B079D">
            <w:pPr>
              <w:jc w:val="center"/>
              <w:rPr>
                <w:rFonts w:ascii="Arial" w:hAnsi="Arial" w:cs="Arial"/>
                <w:b/>
                <w:bCs/>
                <w:sz w:val="16"/>
                <w:szCs w:val="16"/>
              </w:rPr>
            </w:pPr>
            <w:r w:rsidRPr="002026E4">
              <w:rPr>
                <w:rFonts w:ascii="Arial" w:hAnsi="Arial" w:cs="Arial"/>
                <w:b/>
                <w:bCs/>
                <w:sz w:val="16"/>
                <w:szCs w:val="16"/>
              </w:rPr>
              <w:t>10</w:t>
            </w:r>
          </w:p>
        </w:tc>
        <w:tc>
          <w:tcPr>
            <w:tcW w:w="6363" w:type="dxa"/>
            <w:tcBorders>
              <w:top w:val="nil"/>
              <w:left w:val="nil"/>
              <w:bottom w:val="single" w:sz="4" w:space="0" w:color="auto"/>
              <w:right w:val="single" w:sz="4" w:space="0" w:color="auto"/>
            </w:tcBorders>
            <w:shd w:val="clear" w:color="auto" w:fill="auto"/>
            <w:vAlign w:val="center"/>
            <w:hideMark/>
          </w:tcPr>
          <w:p w:rsidR="002026E4" w:rsidRPr="002026E4" w:rsidRDefault="002026E4" w:rsidP="000B079D">
            <w:pPr>
              <w:autoSpaceDE w:val="0"/>
              <w:autoSpaceDN w:val="0"/>
              <w:adjustRightInd w:val="0"/>
              <w:jc w:val="both"/>
              <w:rPr>
                <w:rFonts w:ascii="Arial" w:hAnsi="Arial" w:cs="Arial"/>
                <w:sz w:val="16"/>
                <w:szCs w:val="16"/>
              </w:rPr>
            </w:pPr>
            <w:r w:rsidRPr="002026E4">
              <w:rPr>
                <w:rFonts w:ascii="Arial" w:hAnsi="Arial" w:cs="Arial"/>
                <w:sz w:val="16"/>
                <w:szCs w:val="16"/>
              </w:rPr>
              <w:t>Iniciar a entrega dos materiais nos prazos estabelecidos, observados os limites mínimos estabelecidos no Termo de Referência; por ocorrência.</w:t>
            </w:r>
          </w:p>
        </w:tc>
        <w:tc>
          <w:tcPr>
            <w:tcW w:w="780" w:type="dxa"/>
            <w:tcBorders>
              <w:top w:val="nil"/>
              <w:left w:val="nil"/>
              <w:bottom w:val="single" w:sz="4" w:space="0" w:color="auto"/>
              <w:right w:val="single" w:sz="4" w:space="0" w:color="auto"/>
            </w:tcBorders>
            <w:shd w:val="clear" w:color="auto" w:fill="auto"/>
            <w:vAlign w:val="center"/>
            <w:hideMark/>
          </w:tcPr>
          <w:p w:rsidR="002026E4" w:rsidRPr="002026E4" w:rsidRDefault="002026E4" w:rsidP="000B079D">
            <w:pPr>
              <w:autoSpaceDE w:val="0"/>
              <w:autoSpaceDN w:val="0"/>
              <w:adjustRightInd w:val="0"/>
              <w:jc w:val="center"/>
              <w:rPr>
                <w:rFonts w:ascii="Arial" w:hAnsi="Arial" w:cs="Arial"/>
                <w:b/>
                <w:bCs/>
                <w:sz w:val="16"/>
                <w:szCs w:val="16"/>
              </w:rPr>
            </w:pPr>
            <w:r w:rsidRPr="002026E4">
              <w:rPr>
                <w:rFonts w:ascii="Arial" w:hAnsi="Arial" w:cs="Arial"/>
                <w:b/>
                <w:bCs/>
                <w:sz w:val="16"/>
                <w:szCs w:val="16"/>
              </w:rPr>
              <w:t>02</w:t>
            </w:r>
          </w:p>
        </w:tc>
        <w:tc>
          <w:tcPr>
            <w:tcW w:w="1100" w:type="dxa"/>
            <w:tcBorders>
              <w:top w:val="nil"/>
              <w:left w:val="nil"/>
              <w:bottom w:val="single" w:sz="4" w:space="0" w:color="auto"/>
              <w:right w:val="single" w:sz="4" w:space="0" w:color="auto"/>
            </w:tcBorders>
            <w:shd w:val="clear" w:color="auto" w:fill="auto"/>
            <w:vAlign w:val="center"/>
            <w:hideMark/>
          </w:tcPr>
          <w:p w:rsidR="002026E4" w:rsidRPr="002026E4" w:rsidRDefault="002026E4" w:rsidP="000B079D">
            <w:pPr>
              <w:autoSpaceDE w:val="0"/>
              <w:autoSpaceDN w:val="0"/>
              <w:adjustRightInd w:val="0"/>
              <w:jc w:val="center"/>
              <w:rPr>
                <w:rFonts w:ascii="Arial" w:hAnsi="Arial" w:cs="Arial"/>
                <w:b/>
                <w:bCs/>
                <w:sz w:val="16"/>
                <w:szCs w:val="16"/>
              </w:rPr>
            </w:pPr>
            <w:r w:rsidRPr="002026E4">
              <w:rPr>
                <w:rFonts w:ascii="Arial" w:hAnsi="Arial" w:cs="Arial"/>
                <w:b/>
                <w:bCs/>
                <w:sz w:val="16"/>
                <w:szCs w:val="16"/>
              </w:rPr>
              <w:t>0,4% por dia</w:t>
            </w:r>
          </w:p>
        </w:tc>
      </w:tr>
      <w:tr w:rsidR="002026E4" w:rsidRPr="002026E4" w:rsidTr="000B079D">
        <w:trPr>
          <w:trHeight w:val="559"/>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2026E4" w:rsidRPr="002026E4" w:rsidRDefault="002026E4" w:rsidP="000B079D">
            <w:pPr>
              <w:jc w:val="center"/>
              <w:rPr>
                <w:rFonts w:ascii="Arial" w:hAnsi="Arial" w:cs="Arial"/>
                <w:b/>
                <w:bCs/>
                <w:sz w:val="16"/>
                <w:szCs w:val="16"/>
              </w:rPr>
            </w:pPr>
            <w:r w:rsidRPr="002026E4">
              <w:rPr>
                <w:rFonts w:ascii="Arial" w:hAnsi="Arial" w:cs="Arial"/>
                <w:b/>
                <w:bCs/>
                <w:sz w:val="16"/>
                <w:szCs w:val="16"/>
              </w:rPr>
              <w:t>11</w:t>
            </w:r>
          </w:p>
        </w:tc>
        <w:tc>
          <w:tcPr>
            <w:tcW w:w="6363" w:type="dxa"/>
            <w:tcBorders>
              <w:top w:val="nil"/>
              <w:left w:val="nil"/>
              <w:bottom w:val="single" w:sz="4" w:space="0" w:color="auto"/>
              <w:right w:val="single" w:sz="4" w:space="0" w:color="auto"/>
            </w:tcBorders>
            <w:shd w:val="clear" w:color="auto" w:fill="auto"/>
            <w:vAlign w:val="center"/>
            <w:hideMark/>
          </w:tcPr>
          <w:p w:rsidR="002026E4" w:rsidRPr="002026E4" w:rsidRDefault="002026E4" w:rsidP="000B079D">
            <w:pPr>
              <w:autoSpaceDE w:val="0"/>
              <w:autoSpaceDN w:val="0"/>
              <w:adjustRightInd w:val="0"/>
              <w:jc w:val="both"/>
              <w:rPr>
                <w:rFonts w:ascii="Arial" w:hAnsi="Arial" w:cs="Arial"/>
                <w:sz w:val="16"/>
                <w:szCs w:val="16"/>
              </w:rPr>
            </w:pPr>
            <w:r w:rsidRPr="002026E4">
              <w:rPr>
                <w:rFonts w:ascii="Arial" w:hAnsi="Arial" w:cs="Arial"/>
                <w:sz w:val="16"/>
                <w:szCs w:val="16"/>
              </w:rPr>
              <w:t>Manter a documentação de habilitação atualizada; por item, por ocorrência.</w:t>
            </w:r>
          </w:p>
        </w:tc>
        <w:tc>
          <w:tcPr>
            <w:tcW w:w="780" w:type="dxa"/>
            <w:tcBorders>
              <w:top w:val="nil"/>
              <w:left w:val="nil"/>
              <w:bottom w:val="single" w:sz="4" w:space="0" w:color="auto"/>
              <w:right w:val="single" w:sz="4" w:space="0" w:color="auto"/>
            </w:tcBorders>
            <w:shd w:val="clear" w:color="auto" w:fill="auto"/>
            <w:vAlign w:val="center"/>
            <w:hideMark/>
          </w:tcPr>
          <w:p w:rsidR="002026E4" w:rsidRPr="002026E4" w:rsidRDefault="002026E4" w:rsidP="000B079D">
            <w:pPr>
              <w:autoSpaceDE w:val="0"/>
              <w:autoSpaceDN w:val="0"/>
              <w:adjustRightInd w:val="0"/>
              <w:jc w:val="center"/>
              <w:rPr>
                <w:rFonts w:ascii="Arial" w:hAnsi="Arial" w:cs="Arial"/>
                <w:b/>
                <w:bCs/>
                <w:sz w:val="16"/>
                <w:szCs w:val="16"/>
              </w:rPr>
            </w:pPr>
            <w:r w:rsidRPr="002026E4">
              <w:rPr>
                <w:rFonts w:ascii="Arial" w:hAnsi="Arial" w:cs="Arial"/>
                <w:b/>
                <w:bCs/>
                <w:sz w:val="16"/>
                <w:szCs w:val="16"/>
              </w:rPr>
              <w:t>01</w:t>
            </w:r>
          </w:p>
        </w:tc>
        <w:tc>
          <w:tcPr>
            <w:tcW w:w="1100" w:type="dxa"/>
            <w:tcBorders>
              <w:top w:val="nil"/>
              <w:left w:val="nil"/>
              <w:bottom w:val="single" w:sz="4" w:space="0" w:color="auto"/>
              <w:right w:val="single" w:sz="4" w:space="0" w:color="auto"/>
            </w:tcBorders>
            <w:shd w:val="clear" w:color="auto" w:fill="auto"/>
            <w:vAlign w:val="center"/>
            <w:hideMark/>
          </w:tcPr>
          <w:p w:rsidR="002026E4" w:rsidRPr="002026E4" w:rsidRDefault="002026E4" w:rsidP="000B079D">
            <w:pPr>
              <w:autoSpaceDE w:val="0"/>
              <w:autoSpaceDN w:val="0"/>
              <w:adjustRightInd w:val="0"/>
              <w:jc w:val="center"/>
              <w:rPr>
                <w:rFonts w:ascii="Arial" w:hAnsi="Arial" w:cs="Arial"/>
                <w:b/>
                <w:bCs/>
                <w:sz w:val="16"/>
                <w:szCs w:val="16"/>
              </w:rPr>
            </w:pPr>
            <w:r w:rsidRPr="002026E4">
              <w:rPr>
                <w:rFonts w:ascii="Arial" w:hAnsi="Arial" w:cs="Arial"/>
                <w:b/>
                <w:bCs/>
                <w:sz w:val="16"/>
                <w:szCs w:val="16"/>
              </w:rPr>
              <w:t>0,2% por dia</w:t>
            </w:r>
          </w:p>
        </w:tc>
      </w:tr>
    </w:tbl>
    <w:p w:rsidR="002026E4" w:rsidRPr="002026E4" w:rsidRDefault="002026E4" w:rsidP="002026E4">
      <w:pPr>
        <w:tabs>
          <w:tab w:val="left" w:pos="0"/>
        </w:tabs>
        <w:autoSpaceDE w:val="0"/>
        <w:autoSpaceDN w:val="0"/>
        <w:adjustRightInd w:val="0"/>
        <w:ind w:firstLine="851"/>
        <w:jc w:val="both"/>
        <w:rPr>
          <w:rFonts w:ascii="Arial" w:hAnsi="Arial" w:cs="Arial"/>
          <w:bCs/>
          <w:i/>
          <w:sz w:val="16"/>
          <w:szCs w:val="16"/>
        </w:rPr>
      </w:pPr>
      <w:r w:rsidRPr="002026E4">
        <w:rPr>
          <w:rFonts w:ascii="Arial" w:hAnsi="Arial" w:cs="Arial"/>
          <w:bCs/>
          <w:i/>
          <w:sz w:val="16"/>
          <w:szCs w:val="16"/>
        </w:rPr>
        <w:t>* Incidente sobre o valor inadimplido do contrato.</w:t>
      </w:r>
    </w:p>
    <w:p w:rsidR="002026E4" w:rsidRPr="002026E4" w:rsidRDefault="002026E4" w:rsidP="002026E4">
      <w:pPr>
        <w:pStyle w:val="NormalWeb"/>
        <w:tabs>
          <w:tab w:val="left" w:pos="426"/>
          <w:tab w:val="left" w:pos="851"/>
        </w:tabs>
        <w:suppressAutoHyphens/>
        <w:jc w:val="both"/>
        <w:rPr>
          <w:rFonts w:ascii="Arial" w:eastAsia="Calibri" w:hAnsi="Arial" w:cs="Arial"/>
          <w:sz w:val="16"/>
          <w:szCs w:val="16"/>
        </w:rPr>
      </w:pPr>
      <w:r>
        <w:rPr>
          <w:rFonts w:ascii="Arial" w:eastAsia="Calibri" w:hAnsi="Arial" w:cs="Arial"/>
          <w:sz w:val="16"/>
          <w:szCs w:val="16"/>
        </w:rPr>
        <w:t xml:space="preserve">9.11. </w:t>
      </w:r>
      <w:r w:rsidRPr="002026E4">
        <w:rPr>
          <w:rFonts w:ascii="Arial" w:eastAsia="Calibri" w:hAnsi="Arial" w:cs="Arial"/>
          <w:sz w:val="16"/>
          <w:szCs w:val="16"/>
        </w:rPr>
        <w:t>As sanções aqui previstas poderão ser aplicadas concomitantemente, facultada a defesa prévia do interessado, no respectivo processo, no prazo de 05 (cinco) dias úteis.</w:t>
      </w:r>
    </w:p>
    <w:p w:rsidR="002026E4" w:rsidRPr="002026E4" w:rsidRDefault="002026E4" w:rsidP="002026E4">
      <w:pPr>
        <w:pStyle w:val="NormalWeb"/>
        <w:tabs>
          <w:tab w:val="left" w:pos="426"/>
          <w:tab w:val="left" w:pos="851"/>
        </w:tabs>
        <w:suppressAutoHyphens/>
        <w:jc w:val="both"/>
        <w:rPr>
          <w:rFonts w:ascii="Arial" w:eastAsia="Calibri" w:hAnsi="Arial" w:cs="Arial"/>
          <w:sz w:val="16"/>
          <w:szCs w:val="16"/>
        </w:rPr>
      </w:pPr>
      <w:r>
        <w:rPr>
          <w:rFonts w:ascii="Arial" w:eastAsia="Calibri" w:hAnsi="Arial" w:cs="Arial"/>
          <w:sz w:val="16"/>
          <w:szCs w:val="16"/>
        </w:rPr>
        <w:t xml:space="preserve">9.12. </w:t>
      </w:r>
      <w:r w:rsidRPr="002026E4">
        <w:rPr>
          <w:rFonts w:ascii="Arial" w:eastAsia="Calibri" w:hAnsi="Arial" w:cs="Arial"/>
          <w:sz w:val="16"/>
          <w:szCs w:val="16"/>
        </w:rPr>
        <w:t>Após 30 (trinta) dias da falta de execução do objeto, será considerada inexecução total do contrato, o que ensejará a rescisão contratual.</w:t>
      </w:r>
    </w:p>
    <w:p w:rsidR="002026E4" w:rsidRPr="002026E4" w:rsidRDefault="002026E4" w:rsidP="002026E4">
      <w:pPr>
        <w:pStyle w:val="SemEspaamento"/>
        <w:tabs>
          <w:tab w:val="left" w:pos="851"/>
        </w:tabs>
        <w:jc w:val="both"/>
        <w:rPr>
          <w:rFonts w:ascii="Arial" w:hAnsi="Arial" w:cs="Arial"/>
          <w:sz w:val="16"/>
          <w:szCs w:val="16"/>
        </w:rPr>
      </w:pPr>
      <w:r>
        <w:rPr>
          <w:rFonts w:ascii="Arial" w:eastAsia="Calibri" w:hAnsi="Arial" w:cs="Arial"/>
          <w:sz w:val="16"/>
          <w:szCs w:val="16"/>
        </w:rPr>
        <w:t xml:space="preserve">9.13. </w:t>
      </w:r>
      <w:r w:rsidRPr="002026E4">
        <w:rPr>
          <w:rFonts w:ascii="Arial" w:hAnsi="Arial" w:cs="Arial"/>
          <w:sz w:val="16"/>
          <w:szCs w:val="16"/>
        </w:rPr>
        <w:t xml:space="preserve">As sanções de natureza pecuniária serão diretamente descontadas de créditos que eventualmente detenha a </w:t>
      </w:r>
      <w:r w:rsidRPr="002026E4">
        <w:rPr>
          <w:rFonts w:ascii="Arial" w:hAnsi="Arial" w:cs="Arial"/>
          <w:bCs/>
          <w:sz w:val="16"/>
          <w:szCs w:val="16"/>
        </w:rPr>
        <w:t xml:space="preserve">CONTRATADA </w:t>
      </w:r>
      <w:r w:rsidRPr="002026E4">
        <w:rPr>
          <w:rFonts w:ascii="Arial" w:hAnsi="Arial" w:cs="Arial"/>
          <w:sz w:val="16"/>
          <w:szCs w:val="16"/>
        </w:rPr>
        <w:t>ou efetuada a sua cobrança na forma prevista em lei.</w:t>
      </w:r>
    </w:p>
    <w:p w:rsidR="002026E4" w:rsidRDefault="002026E4" w:rsidP="002026E4">
      <w:pPr>
        <w:pStyle w:val="SemEspaamento"/>
        <w:tabs>
          <w:tab w:val="left" w:pos="851"/>
        </w:tabs>
        <w:jc w:val="both"/>
        <w:rPr>
          <w:rFonts w:ascii="Arial" w:hAnsi="Arial" w:cs="Arial"/>
          <w:sz w:val="16"/>
          <w:szCs w:val="16"/>
        </w:rPr>
      </w:pPr>
    </w:p>
    <w:p w:rsidR="002026E4" w:rsidRPr="002026E4" w:rsidRDefault="002026E4" w:rsidP="002026E4">
      <w:pPr>
        <w:pStyle w:val="SemEspaamento"/>
        <w:tabs>
          <w:tab w:val="left" w:pos="851"/>
        </w:tabs>
        <w:jc w:val="both"/>
        <w:rPr>
          <w:rFonts w:ascii="Arial" w:hAnsi="Arial" w:cs="Arial"/>
          <w:sz w:val="16"/>
          <w:szCs w:val="16"/>
        </w:rPr>
      </w:pPr>
      <w:r>
        <w:rPr>
          <w:rFonts w:ascii="Arial" w:eastAsia="Calibri" w:hAnsi="Arial" w:cs="Arial"/>
          <w:sz w:val="16"/>
          <w:szCs w:val="16"/>
        </w:rPr>
        <w:t xml:space="preserve">9.14. </w:t>
      </w:r>
      <w:r w:rsidRPr="002026E4">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2026E4" w:rsidRPr="002026E4" w:rsidRDefault="002026E4" w:rsidP="002026E4">
      <w:pPr>
        <w:pStyle w:val="NormalWeb"/>
        <w:tabs>
          <w:tab w:val="left" w:pos="426"/>
          <w:tab w:val="left" w:pos="851"/>
        </w:tabs>
        <w:suppressAutoHyphens/>
        <w:jc w:val="both"/>
        <w:rPr>
          <w:rFonts w:ascii="Arial" w:eastAsia="Calibri" w:hAnsi="Arial" w:cs="Arial"/>
          <w:sz w:val="16"/>
          <w:szCs w:val="16"/>
        </w:rPr>
      </w:pPr>
      <w:r>
        <w:rPr>
          <w:rFonts w:ascii="Arial" w:eastAsia="Calibri" w:hAnsi="Arial" w:cs="Arial"/>
          <w:sz w:val="16"/>
          <w:szCs w:val="16"/>
        </w:rPr>
        <w:t xml:space="preserve">9.15. </w:t>
      </w:r>
      <w:r w:rsidRPr="002026E4">
        <w:rPr>
          <w:rFonts w:ascii="Arial" w:eastAsia="Calibri"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2026E4" w:rsidRPr="002026E4" w:rsidRDefault="002026E4" w:rsidP="002026E4">
      <w:pPr>
        <w:pStyle w:val="NormalWeb"/>
        <w:tabs>
          <w:tab w:val="left" w:pos="426"/>
          <w:tab w:val="left" w:pos="851"/>
        </w:tabs>
        <w:suppressAutoHyphens/>
        <w:jc w:val="both"/>
        <w:rPr>
          <w:rFonts w:ascii="Arial" w:eastAsia="Calibri" w:hAnsi="Arial" w:cs="Arial"/>
          <w:sz w:val="16"/>
          <w:szCs w:val="16"/>
        </w:rPr>
      </w:pPr>
      <w:r>
        <w:rPr>
          <w:rFonts w:ascii="Arial" w:eastAsia="Calibri" w:hAnsi="Arial" w:cs="Arial"/>
          <w:sz w:val="16"/>
          <w:szCs w:val="16"/>
        </w:rPr>
        <w:t xml:space="preserve">9.16. </w:t>
      </w:r>
      <w:r w:rsidRPr="002026E4">
        <w:rPr>
          <w:rFonts w:ascii="Arial" w:eastAsia="Calibri" w:hAnsi="Arial" w:cs="Arial"/>
          <w:sz w:val="16"/>
          <w:szCs w:val="16"/>
        </w:rPr>
        <w:t>A sanção será obrigatoriamente registrada no Sistema de Cadastramento Unificado de Fornecedores – SICAF, bem como em sistemas Estaduais.</w:t>
      </w:r>
    </w:p>
    <w:p w:rsidR="002026E4" w:rsidRPr="002026E4" w:rsidRDefault="002026E4" w:rsidP="002026E4">
      <w:pPr>
        <w:pStyle w:val="NormalWeb"/>
        <w:tabs>
          <w:tab w:val="left" w:pos="426"/>
          <w:tab w:val="left" w:pos="851"/>
        </w:tabs>
        <w:suppressAutoHyphens/>
        <w:jc w:val="both"/>
        <w:rPr>
          <w:rFonts w:ascii="Arial" w:eastAsia="Calibri" w:hAnsi="Arial" w:cs="Arial"/>
          <w:sz w:val="16"/>
          <w:szCs w:val="16"/>
        </w:rPr>
      </w:pPr>
      <w:r>
        <w:rPr>
          <w:rFonts w:ascii="Arial" w:eastAsia="Calibri" w:hAnsi="Arial" w:cs="Arial"/>
          <w:sz w:val="16"/>
          <w:szCs w:val="16"/>
        </w:rPr>
        <w:t xml:space="preserve">9.17. </w:t>
      </w:r>
      <w:r w:rsidRPr="002026E4">
        <w:rPr>
          <w:rFonts w:ascii="Arial" w:eastAsia="Calibri"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2026E4" w:rsidRPr="002026E4" w:rsidRDefault="002026E4" w:rsidP="002026E4">
      <w:pPr>
        <w:pStyle w:val="SemEspaamento"/>
        <w:tabs>
          <w:tab w:val="left" w:pos="851"/>
        </w:tabs>
        <w:jc w:val="both"/>
        <w:rPr>
          <w:rFonts w:ascii="Arial" w:hAnsi="Arial" w:cs="Arial"/>
          <w:sz w:val="16"/>
          <w:szCs w:val="16"/>
        </w:rPr>
      </w:pPr>
      <w:r w:rsidRPr="002026E4">
        <w:rPr>
          <w:rFonts w:ascii="Arial" w:hAnsi="Arial" w:cs="Arial"/>
          <w:sz w:val="16"/>
          <w:szCs w:val="16"/>
        </w:rPr>
        <w:t>a) Tenham sofrido condenações definitivas por praticarem, por meio dolosos, fraude fiscal no recolhimento de tributos;</w:t>
      </w:r>
    </w:p>
    <w:p w:rsidR="002026E4" w:rsidRPr="002026E4" w:rsidRDefault="002026E4" w:rsidP="002026E4">
      <w:pPr>
        <w:pStyle w:val="SemEspaamento"/>
        <w:tabs>
          <w:tab w:val="left" w:pos="851"/>
        </w:tabs>
        <w:jc w:val="both"/>
        <w:rPr>
          <w:rFonts w:ascii="Arial" w:hAnsi="Arial" w:cs="Arial"/>
          <w:sz w:val="16"/>
          <w:szCs w:val="16"/>
        </w:rPr>
      </w:pPr>
      <w:r w:rsidRPr="002026E4">
        <w:rPr>
          <w:rFonts w:ascii="Arial" w:hAnsi="Arial" w:cs="Arial"/>
          <w:sz w:val="16"/>
          <w:szCs w:val="16"/>
        </w:rPr>
        <w:t>b) Tenham praticado atos ilícitos visando a frustrar os objetivos da licitação;</w:t>
      </w:r>
    </w:p>
    <w:p w:rsidR="002026E4" w:rsidRPr="002026E4" w:rsidRDefault="002026E4" w:rsidP="002026E4">
      <w:pPr>
        <w:pStyle w:val="SemEspaamento"/>
        <w:tabs>
          <w:tab w:val="left" w:pos="709"/>
        </w:tabs>
        <w:jc w:val="both"/>
        <w:rPr>
          <w:rFonts w:ascii="Arial" w:hAnsi="Arial" w:cs="Arial"/>
          <w:sz w:val="16"/>
          <w:szCs w:val="16"/>
        </w:rPr>
      </w:pPr>
      <w:r w:rsidRPr="002026E4">
        <w:rPr>
          <w:rFonts w:ascii="Arial" w:hAnsi="Arial" w:cs="Arial"/>
          <w:sz w:val="16"/>
          <w:szCs w:val="16"/>
        </w:rPr>
        <w:t>c) Demonstrem não possuir idoneidade para contratar com a Administração em virtude de atos ilícitos praticados.</w:t>
      </w:r>
    </w:p>
    <w:p w:rsidR="002026E4" w:rsidRDefault="002026E4" w:rsidP="009B3214">
      <w:pPr>
        <w:jc w:val="both"/>
        <w:rPr>
          <w:rFonts w:ascii="Arial" w:hAnsi="Arial" w:cs="Arial"/>
          <w:b/>
          <w:bCs/>
          <w:color w:val="000000"/>
          <w:sz w:val="16"/>
          <w:szCs w:val="16"/>
        </w:rPr>
      </w:pPr>
    </w:p>
    <w:p w:rsidR="002026E4" w:rsidRDefault="002026E4" w:rsidP="009B3214">
      <w:pPr>
        <w:jc w:val="both"/>
        <w:rPr>
          <w:rFonts w:ascii="Arial" w:hAnsi="Arial" w:cs="Arial"/>
          <w:b/>
          <w:bCs/>
          <w:color w:val="000000"/>
          <w:sz w:val="16"/>
          <w:szCs w:val="16"/>
        </w:rPr>
      </w:pPr>
    </w:p>
    <w:p w:rsidR="009D2314" w:rsidRPr="009B3214" w:rsidRDefault="00CC63C7" w:rsidP="009B3214">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9D2314" w:rsidRPr="009A54D1" w:rsidRDefault="009D2314" w:rsidP="009D2314">
      <w:pPr>
        <w:jc w:val="both"/>
        <w:rPr>
          <w:rFonts w:ascii="Arial" w:hAnsi="Arial" w:cs="Arial"/>
          <w:color w:val="000000"/>
          <w:sz w:val="16"/>
          <w:szCs w:val="16"/>
        </w:rPr>
      </w:pPr>
    </w:p>
    <w:p w:rsidR="00334F76" w:rsidRPr="009A54D1" w:rsidRDefault="00CC63C7" w:rsidP="00D961FE">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sz w:val="16"/>
          <w:szCs w:val="16"/>
        </w:rPr>
        <w:t xml:space="preserve">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po</w:t>
      </w:r>
      <w:r>
        <w:rPr>
          <w:rFonts w:ascii="Arial" w:hAnsi="Arial" w:cs="Arial"/>
          <w:sz w:val="16"/>
          <w:szCs w:val="16"/>
        </w:rPr>
        <w:t xml:space="preserve">derá ser utilizada por qualquer </w:t>
      </w:r>
      <w:r w:rsidR="0010657B" w:rsidRPr="009A54D1">
        <w:rPr>
          <w:rFonts w:ascii="Arial" w:hAnsi="Arial" w:cs="Arial"/>
          <w:sz w:val="16"/>
          <w:szCs w:val="16"/>
        </w:rPr>
        <w:t xml:space="preserve">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CC63C7" w:rsidP="00D961FE">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 xml:space="preserve">É facultada aos órgãos s ou entidades municipais, distritais ou estaduais a adesão </w:t>
      </w:r>
      <w:proofErr w:type="gramStart"/>
      <w:r w:rsidR="00334F76" w:rsidRPr="009A54D1">
        <w:rPr>
          <w:rFonts w:ascii="Arial" w:hAnsi="Arial" w:cs="Arial"/>
          <w:color w:val="000000"/>
          <w:sz w:val="16"/>
          <w:szCs w:val="16"/>
        </w:rPr>
        <w:t>a</w:t>
      </w:r>
      <w:proofErr w:type="gramEnd"/>
      <w:r w:rsidR="00334F76" w:rsidRPr="009A54D1">
        <w:rPr>
          <w:rFonts w:ascii="Arial" w:hAnsi="Arial" w:cs="Arial"/>
          <w:color w:val="000000"/>
          <w:sz w:val="16"/>
          <w:szCs w:val="16"/>
        </w:rPr>
        <w:t xml:space="preserve">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CC63C7" w:rsidP="00D961FE">
      <w:pPr>
        <w:pStyle w:val="PargrafodaLista1"/>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CC63C7" w:rsidP="00D961FE">
      <w:pPr>
        <w:pStyle w:val="PargrafodaLista1"/>
        <w:numPr>
          <w:ilvl w:val="1"/>
          <w:numId w:val="8"/>
        </w:numPr>
        <w:tabs>
          <w:tab w:val="left" w:pos="142"/>
        </w:tabs>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CC63C7" w:rsidRDefault="00CC63C7" w:rsidP="00CC63C7">
      <w:pPr>
        <w:pStyle w:val="PargrafodaLista1"/>
        <w:numPr>
          <w:ilvl w:val="1"/>
          <w:numId w:val="8"/>
        </w:numPr>
        <w:tabs>
          <w:tab w:val="left" w:pos="142"/>
        </w:tabs>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CC63C7" w:rsidP="00D961FE">
      <w:pPr>
        <w:pStyle w:val="PargrafodaLista"/>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CC63C7">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w:t>
      </w:r>
      <w:r w:rsidR="009B3214">
        <w:rPr>
          <w:rFonts w:ascii="Arial" w:hAnsi="Arial" w:cs="Arial"/>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lastRenderedPageBreak/>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9B3214">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CC63C7">
        <w:rPr>
          <w:rFonts w:ascii="Arial" w:hAnsi="Arial" w:cs="Arial"/>
          <w:bCs/>
          <w:sz w:val="16"/>
          <w:szCs w:val="16"/>
        </w:rPr>
        <w:t>1</w:t>
      </w:r>
      <w:r w:rsidR="005E2FA0" w:rsidRPr="00CC63C7">
        <w:rPr>
          <w:rFonts w:ascii="Arial" w:hAnsi="Arial" w:cs="Arial"/>
          <w:bCs/>
          <w:sz w:val="16"/>
          <w:szCs w:val="16"/>
        </w:rPr>
        <w:t>2</w:t>
      </w:r>
      <w:r w:rsidRPr="00CC63C7">
        <w:rPr>
          <w:rFonts w:ascii="Arial" w:hAnsi="Arial" w:cs="Arial"/>
          <w:bCs/>
          <w:sz w:val="16"/>
          <w:szCs w:val="16"/>
        </w:rPr>
        <w:t>.</w:t>
      </w:r>
      <w:r w:rsidR="00167705" w:rsidRPr="00CC63C7">
        <w:rPr>
          <w:rFonts w:ascii="Arial" w:hAnsi="Arial" w:cs="Arial"/>
          <w:bCs/>
          <w:sz w:val="16"/>
          <w:szCs w:val="16"/>
        </w:rPr>
        <w:t>1</w:t>
      </w:r>
      <w:r w:rsidR="00EC396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EC396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EC3964">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EC3964">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D961FE">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D961FE">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D961FE">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D961FE">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D961F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D961FE">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D961FE">
        <w:rPr>
          <w:rFonts w:ascii="Arial" w:hAnsi="Arial" w:cs="Arial"/>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370949" w:rsidRDefault="00370949" w:rsidP="009D2314">
      <w:pPr>
        <w:pStyle w:val="Corpodetexto3"/>
        <w:tabs>
          <w:tab w:val="left" w:pos="900"/>
        </w:tabs>
        <w:ind w:right="47"/>
        <w:rPr>
          <w:rFonts w:ascii="Arial" w:hAnsi="Arial" w:cs="Arial"/>
          <w:sz w:val="16"/>
          <w:szCs w:val="16"/>
        </w:rPr>
      </w:pPr>
    </w:p>
    <w:p w:rsidR="00D961FE" w:rsidRPr="002026E4" w:rsidRDefault="002026E4" w:rsidP="001D515A">
      <w:pPr>
        <w:rPr>
          <w:rFonts w:ascii="Arial" w:hAnsi="Arial" w:cs="Arial"/>
          <w:sz w:val="16"/>
          <w:szCs w:val="16"/>
        </w:rPr>
      </w:pPr>
      <w:r w:rsidRPr="002026E4">
        <w:rPr>
          <w:rFonts w:ascii="Arial" w:hAnsi="Arial" w:cs="Arial"/>
          <w:b/>
          <w:sz w:val="16"/>
          <w:szCs w:val="16"/>
        </w:rPr>
        <w:t xml:space="preserve">IDEP - </w:t>
      </w:r>
      <w:r w:rsidRPr="002026E4">
        <w:rPr>
          <w:rFonts w:ascii="Arial" w:hAnsi="Arial" w:cs="Arial"/>
          <w:sz w:val="16"/>
          <w:szCs w:val="16"/>
        </w:rPr>
        <w:t>Instituto Estadual de Desenvolvimento da Educação Profissional.</w:t>
      </w:r>
    </w:p>
    <w:p w:rsidR="00370949" w:rsidRPr="009A54D1" w:rsidRDefault="00370949"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w:t>
      </w:r>
      <w:proofErr w:type="gramStart"/>
      <w:r w:rsidR="009D2314" w:rsidRPr="009A54D1">
        <w:rPr>
          <w:rFonts w:ascii="Arial" w:hAnsi="Arial" w:cs="Arial"/>
          <w:color w:val="000000"/>
          <w:sz w:val="16"/>
          <w:szCs w:val="16"/>
        </w:rPr>
        <w:t>8.666/93, demais normas</w:t>
      </w:r>
      <w:proofErr w:type="gramEnd"/>
      <w:r w:rsidR="009D2314" w:rsidRPr="009A54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lastRenderedPageBreak/>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C50BF7" w:rsidRDefault="00D40AB4"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0E95" w:rsidRDefault="004F0E95">
      <w:r>
        <w:separator/>
      </w:r>
    </w:p>
  </w:endnote>
  <w:endnote w:type="continuationSeparator" w:id="0">
    <w:p w:rsidR="004F0E95" w:rsidRDefault="004F0E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0E95" w:rsidRDefault="004F0E95">
      <w:r>
        <w:separator/>
      </w:r>
    </w:p>
  </w:footnote>
  <w:footnote w:type="continuationSeparator" w:id="0">
    <w:p w:rsidR="004F0E95" w:rsidRDefault="004F0E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E95" w:rsidRDefault="004F0E95">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0931738"/>
    <w:multiLevelType w:val="multilevel"/>
    <w:tmpl w:val="D5BAE44A"/>
    <w:lvl w:ilvl="0">
      <w:start w:val="6"/>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10">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8">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1">
    <w:nsid w:val="6119506F"/>
    <w:multiLevelType w:val="hybridMultilevel"/>
    <w:tmpl w:val="D2024910"/>
    <w:lvl w:ilvl="0" w:tplc="FBA6D54E">
      <w:start w:val="1"/>
      <w:numFmt w:val="lowerLetter"/>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7">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8">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9">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7"/>
  </w:num>
  <w:num w:numId="2">
    <w:abstractNumId w:val="23"/>
  </w:num>
  <w:num w:numId="3">
    <w:abstractNumId w:val="11"/>
  </w:num>
  <w:num w:numId="4">
    <w:abstractNumId w:val="8"/>
  </w:num>
  <w:num w:numId="5">
    <w:abstractNumId w:val="25"/>
  </w:num>
  <w:num w:numId="6">
    <w:abstractNumId w:val="24"/>
  </w:num>
  <w:num w:numId="7">
    <w:abstractNumId w:val="35"/>
  </w:num>
  <w:num w:numId="8">
    <w:abstractNumId w:val="20"/>
  </w:num>
  <w:num w:numId="9">
    <w:abstractNumId w:val="22"/>
  </w:num>
  <w:num w:numId="10">
    <w:abstractNumId w:val="7"/>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29"/>
  </w:num>
  <w:num w:numId="14">
    <w:abstractNumId w:val="38"/>
  </w:num>
  <w:num w:numId="15">
    <w:abstractNumId w:val="1"/>
  </w:num>
  <w:num w:numId="16">
    <w:abstractNumId w:val="5"/>
  </w:num>
  <w:num w:numId="17">
    <w:abstractNumId w:val="4"/>
  </w:num>
  <w:num w:numId="18">
    <w:abstractNumId w:val="3"/>
  </w:num>
  <w:num w:numId="19">
    <w:abstractNumId w:val="32"/>
  </w:num>
  <w:num w:numId="20">
    <w:abstractNumId w:val="34"/>
  </w:num>
  <w:num w:numId="21">
    <w:abstractNumId w:val="13"/>
  </w:num>
  <w:num w:numId="22">
    <w:abstractNumId w:val="37"/>
  </w:num>
  <w:num w:numId="23">
    <w:abstractNumId w:val="30"/>
  </w:num>
  <w:num w:numId="24">
    <w:abstractNumId w:val="12"/>
  </w:num>
  <w:num w:numId="25">
    <w:abstractNumId w:val="39"/>
  </w:num>
  <w:num w:numId="26">
    <w:abstractNumId w:val="19"/>
  </w:num>
  <w:num w:numId="27">
    <w:abstractNumId w:val="16"/>
  </w:num>
  <w:num w:numId="28">
    <w:abstractNumId w:val="10"/>
  </w:num>
  <w:num w:numId="29">
    <w:abstractNumId w:val="14"/>
  </w:num>
  <w:num w:numId="30">
    <w:abstractNumId w:val="26"/>
  </w:num>
  <w:num w:numId="31">
    <w:abstractNumId w:val="6"/>
  </w:num>
  <w:num w:numId="32">
    <w:abstractNumId w:val="21"/>
  </w:num>
  <w:num w:numId="33">
    <w:abstractNumId w:val="28"/>
  </w:num>
  <w:num w:numId="34">
    <w:abstractNumId w:val="17"/>
  </w:num>
  <w:num w:numId="35">
    <w:abstractNumId w:val="33"/>
  </w:num>
  <w:num w:numId="36">
    <w:abstractNumId w:val="18"/>
  </w:num>
  <w:num w:numId="37">
    <w:abstractNumId w:val="2"/>
  </w:num>
  <w:num w:numId="38">
    <w:abstractNumId w:val="9"/>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6E4"/>
    <w:rsid w:val="002045AD"/>
    <w:rsid w:val="00206819"/>
    <w:rsid w:val="00211878"/>
    <w:rsid w:val="00213CF2"/>
    <w:rsid w:val="00214276"/>
    <w:rsid w:val="0021596E"/>
    <w:rsid w:val="00217D90"/>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C7FF4"/>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53EAF"/>
    <w:rsid w:val="003540CB"/>
    <w:rsid w:val="00354314"/>
    <w:rsid w:val="003562C2"/>
    <w:rsid w:val="003645F7"/>
    <w:rsid w:val="003659F4"/>
    <w:rsid w:val="00370949"/>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0E95"/>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19C3"/>
    <w:rsid w:val="00702065"/>
    <w:rsid w:val="0072067D"/>
    <w:rsid w:val="007305D5"/>
    <w:rsid w:val="00732BF1"/>
    <w:rsid w:val="00735AD9"/>
    <w:rsid w:val="00735DF8"/>
    <w:rsid w:val="00741E40"/>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EE"/>
    <w:rsid w:val="00A77479"/>
    <w:rsid w:val="00A80351"/>
    <w:rsid w:val="00A81925"/>
    <w:rsid w:val="00A848CB"/>
    <w:rsid w:val="00A85D5C"/>
    <w:rsid w:val="00A87363"/>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0C07"/>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4EB6"/>
    <w:rsid w:val="00C97ABC"/>
    <w:rsid w:val="00CA10B3"/>
    <w:rsid w:val="00CA6FEC"/>
    <w:rsid w:val="00CB0368"/>
    <w:rsid w:val="00CB03EB"/>
    <w:rsid w:val="00CB25B6"/>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0AB4"/>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E7FCA"/>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347A2"/>
    <w:rsid w:val="00F4077F"/>
    <w:rsid w:val="00F4172E"/>
    <w:rsid w:val="00F42FC7"/>
    <w:rsid w:val="00F43C1B"/>
    <w:rsid w:val="00F44139"/>
    <w:rsid w:val="00F52716"/>
    <w:rsid w:val="00F568E8"/>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520150-E785-4B69-A622-AAC6F8CCE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5</Pages>
  <Words>3131</Words>
  <Characters>17551</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18</cp:revision>
  <cp:lastPrinted>2017-04-04T13:34:00Z</cp:lastPrinted>
  <dcterms:created xsi:type="dcterms:W3CDTF">2016-11-29T14:56:00Z</dcterms:created>
  <dcterms:modified xsi:type="dcterms:W3CDTF">2017-07-20T17:36:00Z</dcterms:modified>
</cp:coreProperties>
</file>