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A4" w:rsidRDefault="009E43A4" w:rsidP="006D4B67">
      <w:pPr>
        <w:pStyle w:val="Ttulo2"/>
        <w:ind w:rightChars="20" w:right="40"/>
        <w:rPr>
          <w:color w:val="000000"/>
          <w:sz w:val="22"/>
          <w:szCs w:val="22"/>
        </w:rPr>
      </w:pPr>
    </w:p>
    <w:p w:rsidR="006D4B67" w:rsidRPr="00833535" w:rsidRDefault="00C373F1" w:rsidP="006D4B67">
      <w:pPr>
        <w:pStyle w:val="Ttulo2"/>
        <w:ind w:rightChars="20" w:right="40"/>
        <w:rPr>
          <w:color w:val="000000"/>
          <w:sz w:val="22"/>
          <w:szCs w:val="22"/>
        </w:rPr>
      </w:pPr>
      <w:r w:rsidRPr="00833535">
        <w:rPr>
          <w:color w:val="000000"/>
          <w:sz w:val="22"/>
          <w:szCs w:val="22"/>
        </w:rPr>
        <w:t>EXAME</w:t>
      </w:r>
      <w:r>
        <w:rPr>
          <w:color w:val="000000"/>
          <w:sz w:val="22"/>
          <w:szCs w:val="22"/>
        </w:rPr>
        <w:t xml:space="preserve"> DE PEDIDO DE ESCLARECIMENTO N</w:t>
      </w:r>
      <w:r w:rsidR="001939D9">
        <w:rPr>
          <w:color w:val="000000"/>
          <w:sz w:val="22"/>
          <w:szCs w:val="22"/>
        </w:rPr>
        <w:t>º 01</w:t>
      </w:r>
    </w:p>
    <w:p w:rsidR="006D4B67" w:rsidRPr="00833535" w:rsidRDefault="006D4B67" w:rsidP="006D4B67">
      <w:pPr>
        <w:ind w:rightChars="1418" w:right="2836"/>
        <w:jc w:val="both"/>
        <w:rPr>
          <w:b/>
          <w:bCs/>
          <w:color w:val="000000"/>
          <w:sz w:val="22"/>
          <w:szCs w:val="22"/>
        </w:rPr>
      </w:pPr>
    </w:p>
    <w:p w:rsidR="00553B07" w:rsidRPr="00833535" w:rsidRDefault="00553B07" w:rsidP="006D4B67">
      <w:pPr>
        <w:ind w:rightChars="1418" w:right="2836"/>
        <w:jc w:val="both"/>
        <w:rPr>
          <w:b/>
          <w:bCs/>
          <w:color w:val="000000"/>
          <w:sz w:val="22"/>
          <w:szCs w:val="22"/>
        </w:rPr>
      </w:pPr>
    </w:p>
    <w:p w:rsidR="001C76CF" w:rsidRPr="00833535" w:rsidRDefault="00833535" w:rsidP="001C76CF">
      <w:pPr>
        <w:pStyle w:val="Ttulo2"/>
        <w:jc w:val="both"/>
        <w:rPr>
          <w:bCs/>
          <w:sz w:val="22"/>
          <w:szCs w:val="22"/>
        </w:rPr>
      </w:pPr>
      <w:r w:rsidRPr="00833535">
        <w:rPr>
          <w:sz w:val="22"/>
          <w:szCs w:val="22"/>
        </w:rPr>
        <w:t>PREGÃO ELETRÔNICO N°</w:t>
      </w:r>
      <w:r w:rsidR="001C76CF" w:rsidRPr="00833535">
        <w:rPr>
          <w:sz w:val="22"/>
          <w:szCs w:val="22"/>
        </w:rPr>
        <w:t xml:space="preserve"> </w:t>
      </w:r>
      <w:r w:rsidR="001939D9">
        <w:rPr>
          <w:sz w:val="22"/>
          <w:szCs w:val="22"/>
        </w:rPr>
        <w:t>095</w:t>
      </w:r>
      <w:r w:rsidR="001C76CF" w:rsidRPr="00833535">
        <w:rPr>
          <w:bCs/>
          <w:sz w:val="22"/>
          <w:szCs w:val="22"/>
        </w:rPr>
        <w:t>/201</w:t>
      </w:r>
      <w:r w:rsidR="001939D9">
        <w:rPr>
          <w:bCs/>
          <w:sz w:val="22"/>
          <w:szCs w:val="22"/>
        </w:rPr>
        <w:t>7</w:t>
      </w:r>
      <w:r w:rsidR="00C373F1">
        <w:rPr>
          <w:bCs/>
          <w:sz w:val="22"/>
          <w:szCs w:val="22"/>
        </w:rPr>
        <w:t>/SUPEL/RO</w:t>
      </w:r>
    </w:p>
    <w:p w:rsidR="001C76CF" w:rsidRPr="00833535" w:rsidRDefault="001C76CF" w:rsidP="001C76CF">
      <w:pPr>
        <w:rPr>
          <w:sz w:val="22"/>
          <w:szCs w:val="22"/>
        </w:rPr>
      </w:pPr>
      <w:r w:rsidRPr="00833535">
        <w:rPr>
          <w:b/>
          <w:sz w:val="22"/>
          <w:szCs w:val="22"/>
        </w:rPr>
        <w:t>PROCESSO ADMINISTRATIVO N.º</w:t>
      </w:r>
      <w:r w:rsidRPr="00833535">
        <w:rPr>
          <w:sz w:val="22"/>
          <w:szCs w:val="22"/>
        </w:rPr>
        <w:t xml:space="preserve"> 01.</w:t>
      </w:r>
      <w:r w:rsidR="00B53EB2" w:rsidRPr="00833535">
        <w:rPr>
          <w:sz w:val="22"/>
          <w:szCs w:val="22"/>
        </w:rPr>
        <w:t>1</w:t>
      </w:r>
      <w:r w:rsidR="001939D9">
        <w:rPr>
          <w:sz w:val="22"/>
          <w:szCs w:val="22"/>
        </w:rPr>
        <w:t>6</w:t>
      </w:r>
      <w:r w:rsidR="008337F0">
        <w:rPr>
          <w:sz w:val="22"/>
          <w:szCs w:val="22"/>
        </w:rPr>
        <w:t>01</w:t>
      </w:r>
      <w:r w:rsidRPr="00833535">
        <w:rPr>
          <w:sz w:val="22"/>
          <w:szCs w:val="22"/>
        </w:rPr>
        <w:t>.</w:t>
      </w:r>
      <w:r w:rsidR="001939D9">
        <w:rPr>
          <w:sz w:val="22"/>
          <w:szCs w:val="22"/>
        </w:rPr>
        <w:t>16846</w:t>
      </w:r>
      <w:r w:rsidR="008337F0">
        <w:rPr>
          <w:sz w:val="22"/>
          <w:szCs w:val="22"/>
        </w:rPr>
        <w:t>-00/2016</w:t>
      </w:r>
      <w:r w:rsidR="001939D9">
        <w:rPr>
          <w:sz w:val="22"/>
          <w:szCs w:val="22"/>
        </w:rPr>
        <w:t>/SEDUC</w:t>
      </w:r>
    </w:p>
    <w:p w:rsidR="001939D9" w:rsidRDefault="001C76CF" w:rsidP="001939D9">
      <w:pPr>
        <w:jc w:val="both"/>
        <w:rPr>
          <w:sz w:val="22"/>
          <w:szCs w:val="22"/>
        </w:rPr>
      </w:pPr>
      <w:r w:rsidRPr="00833535">
        <w:rPr>
          <w:b/>
          <w:sz w:val="22"/>
          <w:szCs w:val="22"/>
        </w:rPr>
        <w:t xml:space="preserve">OBJETO: </w:t>
      </w:r>
      <w:r w:rsidR="001939D9">
        <w:rPr>
          <w:sz w:val="22"/>
          <w:szCs w:val="22"/>
        </w:rPr>
        <w:t xml:space="preserve">Formação de Registro de Preços para futura e eventual Aquisição de Material Permanente (Netbooks – Tipo Tablet) visando atender as demandas do PROUCA – Programa um Computador por Aluno, Programa Aluno Digital e o Projeto Ensino Médio com Mediação Tecnológica, conforme prevê no Plano Plurianual – PPA 2016/2019, conforme especificação completa no Termo de Referência – Anexo I deste Edital. </w:t>
      </w:r>
    </w:p>
    <w:p w:rsidR="00E25977" w:rsidRDefault="00E25977" w:rsidP="00E25977">
      <w:pPr>
        <w:tabs>
          <w:tab w:val="left" w:pos="709"/>
        </w:tabs>
        <w:jc w:val="both"/>
        <w:rPr>
          <w:color w:val="000000"/>
          <w:sz w:val="22"/>
          <w:szCs w:val="22"/>
        </w:rPr>
      </w:pPr>
    </w:p>
    <w:p w:rsidR="000679E2" w:rsidRPr="00833535" w:rsidRDefault="000679E2" w:rsidP="00E25977">
      <w:pPr>
        <w:tabs>
          <w:tab w:val="left" w:pos="426"/>
        </w:tabs>
        <w:autoSpaceDE w:val="0"/>
        <w:autoSpaceDN w:val="0"/>
        <w:adjustRightInd w:val="0"/>
        <w:jc w:val="both"/>
        <w:rPr>
          <w:color w:val="000000"/>
          <w:sz w:val="22"/>
          <w:szCs w:val="22"/>
        </w:rPr>
      </w:pPr>
    </w:p>
    <w:p w:rsidR="00E2583C" w:rsidRDefault="00E2583C" w:rsidP="000679E2">
      <w:pPr>
        <w:tabs>
          <w:tab w:val="left" w:pos="851"/>
        </w:tabs>
        <w:autoSpaceDE w:val="0"/>
        <w:autoSpaceDN w:val="0"/>
        <w:adjustRightInd w:val="0"/>
        <w:jc w:val="both"/>
        <w:rPr>
          <w:bCs/>
          <w:color w:val="000000"/>
          <w:sz w:val="22"/>
          <w:szCs w:val="22"/>
        </w:rPr>
      </w:pPr>
    </w:p>
    <w:p w:rsidR="00544876" w:rsidRPr="00833535" w:rsidRDefault="00544876" w:rsidP="000679E2">
      <w:pPr>
        <w:tabs>
          <w:tab w:val="left" w:pos="851"/>
        </w:tabs>
        <w:autoSpaceDE w:val="0"/>
        <w:autoSpaceDN w:val="0"/>
        <w:adjustRightInd w:val="0"/>
        <w:jc w:val="both"/>
        <w:rPr>
          <w:bCs/>
          <w:color w:val="000000"/>
          <w:sz w:val="22"/>
          <w:szCs w:val="22"/>
        </w:rPr>
      </w:pPr>
    </w:p>
    <w:p w:rsidR="006D4B67" w:rsidRPr="00833535" w:rsidRDefault="005D57A0" w:rsidP="008F2955">
      <w:pPr>
        <w:pStyle w:val="Ttulo1"/>
        <w:ind w:firstLine="1134"/>
        <w:jc w:val="both"/>
        <w:rPr>
          <w:b w:val="0"/>
          <w:i w:val="0"/>
          <w:color w:val="000000"/>
          <w:sz w:val="22"/>
          <w:szCs w:val="22"/>
        </w:rPr>
      </w:pPr>
      <w:r w:rsidRPr="00833535">
        <w:rPr>
          <w:b w:val="0"/>
          <w:i w:val="0"/>
          <w:sz w:val="22"/>
          <w:szCs w:val="22"/>
        </w:rPr>
        <w:t>A Superintendência Estadual de Compras e Licitações</w:t>
      </w:r>
      <w:r w:rsidR="00833535">
        <w:rPr>
          <w:b w:val="0"/>
          <w:i w:val="0"/>
          <w:sz w:val="22"/>
          <w:szCs w:val="22"/>
        </w:rPr>
        <w:t xml:space="preserve"> – SUPEL, através d</w:t>
      </w:r>
      <w:r w:rsidR="001939D9">
        <w:rPr>
          <w:b w:val="0"/>
          <w:i w:val="0"/>
          <w:sz w:val="22"/>
          <w:szCs w:val="22"/>
        </w:rPr>
        <w:t>a Pregoeira</w:t>
      </w:r>
      <w:r w:rsidR="00833535">
        <w:rPr>
          <w:b w:val="0"/>
          <w:i w:val="0"/>
          <w:sz w:val="22"/>
          <w:szCs w:val="22"/>
        </w:rPr>
        <w:t xml:space="preserve"> </w:t>
      </w:r>
      <w:r w:rsidRPr="00833535">
        <w:rPr>
          <w:b w:val="0"/>
          <w:i w:val="0"/>
          <w:sz w:val="22"/>
          <w:szCs w:val="22"/>
        </w:rPr>
        <w:t>nomead</w:t>
      </w:r>
      <w:r w:rsidR="001939D9">
        <w:rPr>
          <w:b w:val="0"/>
          <w:i w:val="0"/>
          <w:sz w:val="22"/>
          <w:szCs w:val="22"/>
        </w:rPr>
        <w:t>a</w:t>
      </w:r>
      <w:r w:rsidRPr="00833535">
        <w:rPr>
          <w:b w:val="0"/>
          <w:i w:val="0"/>
          <w:sz w:val="22"/>
          <w:szCs w:val="22"/>
        </w:rPr>
        <w:t xml:space="preserve"> na </w:t>
      </w:r>
      <w:r w:rsidRPr="002F2354">
        <w:rPr>
          <w:b w:val="0"/>
          <w:i w:val="0"/>
          <w:sz w:val="22"/>
          <w:szCs w:val="22"/>
        </w:rPr>
        <w:t xml:space="preserve">Portaria nº </w:t>
      </w:r>
      <w:r w:rsidR="002F2354" w:rsidRPr="002F2354">
        <w:rPr>
          <w:b w:val="0"/>
          <w:i w:val="0"/>
          <w:sz w:val="22"/>
          <w:szCs w:val="22"/>
        </w:rPr>
        <w:t>013</w:t>
      </w:r>
      <w:r w:rsidRPr="002F2354">
        <w:rPr>
          <w:b w:val="0"/>
          <w:i w:val="0"/>
          <w:sz w:val="22"/>
          <w:szCs w:val="22"/>
        </w:rPr>
        <w:t xml:space="preserve">/GAB/SUPEL, de </w:t>
      </w:r>
      <w:r w:rsidR="001939D9" w:rsidRPr="002F2354">
        <w:rPr>
          <w:b w:val="0"/>
          <w:i w:val="0"/>
          <w:sz w:val="22"/>
          <w:szCs w:val="22"/>
        </w:rPr>
        <w:t>02</w:t>
      </w:r>
      <w:r w:rsidR="00B53EB2" w:rsidRPr="002F2354">
        <w:rPr>
          <w:b w:val="0"/>
          <w:i w:val="0"/>
          <w:sz w:val="22"/>
          <w:szCs w:val="22"/>
        </w:rPr>
        <w:t>.</w:t>
      </w:r>
      <w:r w:rsidR="001939D9" w:rsidRPr="002F2354">
        <w:rPr>
          <w:b w:val="0"/>
          <w:i w:val="0"/>
          <w:sz w:val="22"/>
          <w:szCs w:val="22"/>
        </w:rPr>
        <w:t>05</w:t>
      </w:r>
      <w:r w:rsidRPr="002F2354">
        <w:rPr>
          <w:b w:val="0"/>
          <w:i w:val="0"/>
          <w:sz w:val="22"/>
          <w:szCs w:val="22"/>
        </w:rPr>
        <w:t>.201</w:t>
      </w:r>
      <w:r w:rsidR="001939D9" w:rsidRPr="002F2354">
        <w:rPr>
          <w:b w:val="0"/>
          <w:i w:val="0"/>
          <w:sz w:val="22"/>
          <w:szCs w:val="22"/>
        </w:rPr>
        <w:t>7</w:t>
      </w:r>
      <w:r w:rsidRPr="002F2354">
        <w:rPr>
          <w:b w:val="0"/>
          <w:i w:val="0"/>
          <w:sz w:val="22"/>
          <w:szCs w:val="22"/>
        </w:rPr>
        <w:t xml:space="preserve">, publicada no DOE nº </w:t>
      </w:r>
      <w:r w:rsidR="002F2354" w:rsidRPr="002F2354">
        <w:rPr>
          <w:b w:val="0"/>
          <w:i w:val="0"/>
          <w:sz w:val="22"/>
          <w:szCs w:val="22"/>
        </w:rPr>
        <w:t>85</w:t>
      </w:r>
      <w:r w:rsidRPr="002F2354">
        <w:rPr>
          <w:b w:val="0"/>
          <w:i w:val="0"/>
          <w:sz w:val="22"/>
          <w:szCs w:val="22"/>
        </w:rPr>
        <w:t xml:space="preserve">, de </w:t>
      </w:r>
      <w:r w:rsidR="002F2354" w:rsidRPr="002F2354">
        <w:rPr>
          <w:b w:val="0"/>
          <w:i w:val="0"/>
          <w:sz w:val="22"/>
          <w:szCs w:val="22"/>
        </w:rPr>
        <w:t>09</w:t>
      </w:r>
      <w:r w:rsidRPr="002F2354">
        <w:rPr>
          <w:b w:val="0"/>
          <w:i w:val="0"/>
          <w:sz w:val="22"/>
          <w:szCs w:val="22"/>
        </w:rPr>
        <w:t>.0</w:t>
      </w:r>
      <w:r w:rsidR="002F2354" w:rsidRPr="002F2354">
        <w:rPr>
          <w:b w:val="0"/>
          <w:i w:val="0"/>
          <w:sz w:val="22"/>
          <w:szCs w:val="22"/>
        </w:rPr>
        <w:t>5</w:t>
      </w:r>
      <w:r w:rsidRPr="002F2354">
        <w:rPr>
          <w:b w:val="0"/>
          <w:i w:val="0"/>
          <w:sz w:val="22"/>
          <w:szCs w:val="22"/>
        </w:rPr>
        <w:t>.201</w:t>
      </w:r>
      <w:r w:rsidR="00B53EB2" w:rsidRPr="002F2354">
        <w:rPr>
          <w:b w:val="0"/>
          <w:i w:val="0"/>
          <w:sz w:val="22"/>
          <w:szCs w:val="22"/>
        </w:rPr>
        <w:t>7</w:t>
      </w:r>
      <w:r w:rsidR="006D4B67" w:rsidRPr="002F2354">
        <w:rPr>
          <w:b w:val="0"/>
          <w:i w:val="0"/>
          <w:sz w:val="22"/>
          <w:szCs w:val="22"/>
        </w:rPr>
        <w:t>,</w:t>
      </w:r>
      <w:r w:rsidR="006D4B67" w:rsidRPr="00833535">
        <w:rPr>
          <w:b w:val="0"/>
          <w:i w:val="0"/>
          <w:sz w:val="22"/>
          <w:szCs w:val="22"/>
        </w:rPr>
        <w:t xml:space="preserve"> </w:t>
      </w:r>
      <w:r w:rsidR="0018755F" w:rsidRPr="00833535">
        <w:rPr>
          <w:b w:val="0"/>
          <w:i w:val="0"/>
          <w:sz w:val="22"/>
          <w:szCs w:val="22"/>
        </w:rPr>
        <w:t xml:space="preserve">em </w:t>
      </w:r>
      <w:r w:rsidR="0018755F" w:rsidRPr="00833535">
        <w:rPr>
          <w:b w:val="0"/>
          <w:i w:val="0"/>
          <w:color w:val="000000"/>
          <w:sz w:val="22"/>
          <w:szCs w:val="22"/>
        </w:rPr>
        <w:t xml:space="preserve">resposta </w:t>
      </w:r>
      <w:r w:rsidR="0018755F" w:rsidRPr="00544876">
        <w:rPr>
          <w:b w:val="0"/>
          <w:i w:val="0"/>
          <w:color w:val="000000"/>
          <w:sz w:val="22"/>
          <w:szCs w:val="22"/>
        </w:rPr>
        <w:t>a</w:t>
      </w:r>
      <w:r w:rsidR="001C76CF" w:rsidRPr="00544876">
        <w:rPr>
          <w:i w:val="0"/>
          <w:color w:val="000000"/>
          <w:sz w:val="22"/>
          <w:szCs w:val="22"/>
        </w:rPr>
        <w:t xml:space="preserve"> PEDIDO</w:t>
      </w:r>
      <w:r w:rsidR="0018755F" w:rsidRPr="00544876">
        <w:rPr>
          <w:i w:val="0"/>
          <w:color w:val="000000"/>
          <w:sz w:val="22"/>
          <w:szCs w:val="22"/>
        </w:rPr>
        <w:t xml:space="preserve"> DE ESCLARECIMENTO</w:t>
      </w:r>
      <w:r w:rsidR="002F2354">
        <w:rPr>
          <w:i w:val="0"/>
          <w:color w:val="000000"/>
          <w:sz w:val="22"/>
          <w:szCs w:val="22"/>
        </w:rPr>
        <w:t xml:space="preserve">, </w:t>
      </w:r>
      <w:r w:rsidR="006D4B67" w:rsidRPr="00833535">
        <w:rPr>
          <w:b w:val="0"/>
          <w:bCs/>
          <w:i w:val="0"/>
          <w:color w:val="000000"/>
          <w:sz w:val="22"/>
          <w:szCs w:val="22"/>
        </w:rPr>
        <w:t xml:space="preserve">vem neste ato esclarecer </w:t>
      </w:r>
      <w:r w:rsidR="006D4B67" w:rsidRPr="00833535">
        <w:rPr>
          <w:b w:val="0"/>
          <w:i w:val="0"/>
          <w:color w:val="000000"/>
          <w:sz w:val="22"/>
          <w:szCs w:val="22"/>
        </w:rPr>
        <w:t xml:space="preserve">aos interessados e, em especial, às empresas que </w:t>
      </w:r>
      <w:r w:rsidR="00833535">
        <w:rPr>
          <w:b w:val="0"/>
          <w:i w:val="0"/>
          <w:color w:val="000000"/>
          <w:sz w:val="22"/>
          <w:szCs w:val="22"/>
        </w:rPr>
        <w:t>retiraram o edital desta licitação</w:t>
      </w:r>
      <w:r w:rsidR="0018755F" w:rsidRPr="00833535">
        <w:rPr>
          <w:b w:val="0"/>
          <w:i w:val="0"/>
          <w:color w:val="000000"/>
          <w:sz w:val="22"/>
          <w:szCs w:val="22"/>
        </w:rPr>
        <w:t xml:space="preserve"> o que se segue</w:t>
      </w:r>
      <w:r w:rsidR="00BA2A0D" w:rsidRPr="00833535">
        <w:rPr>
          <w:b w:val="0"/>
          <w:i w:val="0"/>
          <w:color w:val="000000"/>
          <w:sz w:val="22"/>
          <w:szCs w:val="22"/>
        </w:rPr>
        <w:t>:</w:t>
      </w:r>
    </w:p>
    <w:p w:rsidR="006D4B67" w:rsidRPr="00833535" w:rsidRDefault="006D4B67" w:rsidP="008F2955">
      <w:pPr>
        <w:ind w:firstLine="1134"/>
        <w:rPr>
          <w:sz w:val="22"/>
          <w:szCs w:val="22"/>
        </w:rPr>
      </w:pPr>
    </w:p>
    <w:p w:rsidR="00BF74B7" w:rsidRPr="00833535" w:rsidRDefault="00C11186" w:rsidP="008F2955">
      <w:pPr>
        <w:ind w:firstLine="1134"/>
        <w:jc w:val="both"/>
        <w:rPr>
          <w:sz w:val="22"/>
          <w:szCs w:val="22"/>
        </w:rPr>
      </w:pPr>
      <w:r>
        <w:rPr>
          <w:sz w:val="22"/>
          <w:szCs w:val="22"/>
        </w:rPr>
        <w:t xml:space="preserve">Quanto à admissibilidade </w:t>
      </w:r>
      <w:r w:rsidR="00833535">
        <w:rPr>
          <w:sz w:val="22"/>
          <w:szCs w:val="22"/>
        </w:rPr>
        <w:t>o</w:t>
      </w:r>
      <w:r w:rsidR="00792312">
        <w:rPr>
          <w:sz w:val="22"/>
          <w:szCs w:val="22"/>
        </w:rPr>
        <w:t>s</w:t>
      </w:r>
      <w:r w:rsidR="00833535">
        <w:rPr>
          <w:sz w:val="22"/>
          <w:szCs w:val="22"/>
        </w:rPr>
        <w:t xml:space="preserve"> </w:t>
      </w:r>
      <w:r w:rsidR="00BF74B7" w:rsidRPr="00833535">
        <w:rPr>
          <w:sz w:val="22"/>
          <w:szCs w:val="22"/>
        </w:rPr>
        <w:t>pedido</w:t>
      </w:r>
      <w:r w:rsidR="00792312">
        <w:rPr>
          <w:sz w:val="22"/>
          <w:szCs w:val="22"/>
        </w:rPr>
        <w:t>s</w:t>
      </w:r>
      <w:r w:rsidR="00833535">
        <w:rPr>
          <w:sz w:val="22"/>
          <w:szCs w:val="22"/>
        </w:rPr>
        <w:t xml:space="preserve"> de esclarecimento</w:t>
      </w:r>
      <w:r w:rsidR="00792312">
        <w:rPr>
          <w:sz w:val="22"/>
          <w:szCs w:val="22"/>
        </w:rPr>
        <w:t>s</w:t>
      </w:r>
      <w:r w:rsidR="00833535">
        <w:rPr>
          <w:sz w:val="22"/>
          <w:szCs w:val="22"/>
        </w:rPr>
        <w:t xml:space="preserve"> atende</w:t>
      </w:r>
      <w:r w:rsidR="00792312">
        <w:rPr>
          <w:sz w:val="22"/>
          <w:szCs w:val="22"/>
        </w:rPr>
        <w:t>ram</w:t>
      </w:r>
      <w:r w:rsidR="00BF74B7" w:rsidRPr="00833535">
        <w:rPr>
          <w:sz w:val="22"/>
          <w:szCs w:val="22"/>
        </w:rPr>
        <w:t xml:space="preserve"> ao disposto no item 3 do Edital, podendo, assim, ser</w:t>
      </w:r>
      <w:r w:rsidR="00792312">
        <w:rPr>
          <w:sz w:val="22"/>
          <w:szCs w:val="22"/>
        </w:rPr>
        <w:t>em</w:t>
      </w:r>
      <w:r w:rsidR="00BF74B7" w:rsidRPr="00833535">
        <w:rPr>
          <w:sz w:val="22"/>
          <w:szCs w:val="22"/>
        </w:rPr>
        <w:t xml:space="preserve"> </w:t>
      </w:r>
      <w:r w:rsidR="00833535">
        <w:rPr>
          <w:sz w:val="22"/>
          <w:szCs w:val="22"/>
        </w:rPr>
        <w:t>conhecido</w:t>
      </w:r>
      <w:r w:rsidR="00792312">
        <w:rPr>
          <w:sz w:val="22"/>
          <w:szCs w:val="22"/>
        </w:rPr>
        <w:t>s</w:t>
      </w:r>
      <w:r w:rsidR="00833535">
        <w:rPr>
          <w:sz w:val="22"/>
          <w:szCs w:val="22"/>
        </w:rPr>
        <w:t xml:space="preserve"> – enviado</w:t>
      </w:r>
      <w:r w:rsidR="00792312">
        <w:rPr>
          <w:sz w:val="22"/>
          <w:szCs w:val="22"/>
        </w:rPr>
        <w:t>s</w:t>
      </w:r>
      <w:r w:rsidR="00833535">
        <w:rPr>
          <w:sz w:val="22"/>
          <w:szCs w:val="22"/>
        </w:rPr>
        <w:t xml:space="preserve"> </w:t>
      </w:r>
      <w:r w:rsidR="008F6288">
        <w:rPr>
          <w:sz w:val="22"/>
          <w:szCs w:val="22"/>
        </w:rPr>
        <w:t xml:space="preserve">ao e-mail da Equipe ÔMEGA/SUPEL em </w:t>
      </w:r>
      <w:r w:rsidR="003C4D70">
        <w:rPr>
          <w:sz w:val="22"/>
          <w:szCs w:val="22"/>
        </w:rPr>
        <w:t>18/04</w:t>
      </w:r>
      <w:r w:rsidR="00732C60">
        <w:rPr>
          <w:sz w:val="22"/>
          <w:szCs w:val="22"/>
        </w:rPr>
        <w:t>/</w:t>
      </w:r>
      <w:r w:rsidR="003C4D70">
        <w:rPr>
          <w:sz w:val="22"/>
          <w:szCs w:val="22"/>
        </w:rPr>
        <w:t xml:space="preserve">2017 </w:t>
      </w:r>
      <w:r w:rsidR="00613225">
        <w:rPr>
          <w:sz w:val="22"/>
          <w:szCs w:val="22"/>
        </w:rPr>
        <w:t>(fls.</w:t>
      </w:r>
      <w:r w:rsidR="003C4D70">
        <w:rPr>
          <w:sz w:val="22"/>
          <w:szCs w:val="22"/>
        </w:rPr>
        <w:t xml:space="preserve"> 305-308</w:t>
      </w:r>
      <w:r w:rsidR="00613225">
        <w:rPr>
          <w:sz w:val="22"/>
          <w:szCs w:val="22"/>
        </w:rPr>
        <w:t xml:space="preserve"> autos) </w:t>
      </w:r>
      <w:r w:rsidR="008F6288">
        <w:rPr>
          <w:sz w:val="22"/>
          <w:szCs w:val="22"/>
        </w:rPr>
        <w:t xml:space="preserve">e a data de abertura do certame estava marcada para </w:t>
      </w:r>
      <w:r w:rsidR="003C4D70">
        <w:rPr>
          <w:sz w:val="22"/>
          <w:szCs w:val="22"/>
        </w:rPr>
        <w:t>25</w:t>
      </w:r>
      <w:r w:rsidR="00732C60">
        <w:rPr>
          <w:sz w:val="22"/>
          <w:szCs w:val="22"/>
        </w:rPr>
        <w:t>/</w:t>
      </w:r>
      <w:r w:rsidR="003C4D70">
        <w:rPr>
          <w:sz w:val="22"/>
          <w:szCs w:val="22"/>
        </w:rPr>
        <w:t>04</w:t>
      </w:r>
      <w:r w:rsidR="008F6288">
        <w:rPr>
          <w:sz w:val="22"/>
          <w:szCs w:val="22"/>
        </w:rPr>
        <w:t>/2017</w:t>
      </w:r>
      <w:r w:rsidR="00BF74B7" w:rsidRPr="00833535">
        <w:rPr>
          <w:sz w:val="22"/>
          <w:szCs w:val="22"/>
        </w:rPr>
        <w:t>.</w:t>
      </w:r>
    </w:p>
    <w:p w:rsidR="00BF74B7" w:rsidRPr="00833535" w:rsidRDefault="00BF74B7" w:rsidP="008F2955">
      <w:pPr>
        <w:ind w:firstLine="1134"/>
        <w:jc w:val="both"/>
        <w:rPr>
          <w:sz w:val="22"/>
          <w:szCs w:val="22"/>
        </w:rPr>
      </w:pPr>
    </w:p>
    <w:p w:rsidR="00BF74B7" w:rsidRPr="00833535" w:rsidRDefault="008F6288" w:rsidP="008F2955">
      <w:pPr>
        <w:ind w:firstLine="1134"/>
        <w:jc w:val="both"/>
        <w:rPr>
          <w:bCs/>
          <w:sz w:val="22"/>
          <w:szCs w:val="22"/>
        </w:rPr>
      </w:pPr>
      <w:r>
        <w:rPr>
          <w:sz w:val="22"/>
          <w:szCs w:val="22"/>
        </w:rPr>
        <w:t>Inicialmente, ressalta</w:t>
      </w:r>
      <w:r w:rsidR="00F64907">
        <w:rPr>
          <w:sz w:val="22"/>
          <w:szCs w:val="22"/>
        </w:rPr>
        <w:t>-</w:t>
      </w:r>
      <w:r>
        <w:rPr>
          <w:sz w:val="22"/>
          <w:szCs w:val="22"/>
        </w:rPr>
        <w:t xml:space="preserve">se que </w:t>
      </w:r>
      <w:r w:rsidR="00BF74B7" w:rsidRPr="00833535">
        <w:rPr>
          <w:bCs/>
          <w:sz w:val="22"/>
          <w:szCs w:val="22"/>
        </w:rPr>
        <w:t>a</w:t>
      </w:r>
      <w:r w:rsidR="00732C60">
        <w:rPr>
          <w:bCs/>
          <w:sz w:val="22"/>
          <w:szCs w:val="22"/>
        </w:rPr>
        <w:t xml:space="preserve">lgumas </w:t>
      </w:r>
      <w:r w:rsidR="00BF74B7" w:rsidRPr="00833535">
        <w:rPr>
          <w:bCs/>
          <w:sz w:val="22"/>
          <w:szCs w:val="22"/>
        </w:rPr>
        <w:t>quest</w:t>
      </w:r>
      <w:r w:rsidR="00732C60">
        <w:rPr>
          <w:bCs/>
          <w:sz w:val="22"/>
          <w:szCs w:val="22"/>
        </w:rPr>
        <w:t>ões</w:t>
      </w:r>
      <w:r w:rsidR="00BF74B7" w:rsidRPr="00833535">
        <w:rPr>
          <w:bCs/>
          <w:sz w:val="22"/>
          <w:szCs w:val="22"/>
        </w:rPr>
        <w:t xml:space="preserve"> levantada</w:t>
      </w:r>
      <w:r w:rsidR="00732C60">
        <w:rPr>
          <w:bCs/>
          <w:sz w:val="22"/>
          <w:szCs w:val="22"/>
        </w:rPr>
        <w:t>s</w:t>
      </w:r>
      <w:r w:rsidR="00BF74B7" w:rsidRPr="00833535">
        <w:rPr>
          <w:bCs/>
          <w:sz w:val="22"/>
          <w:szCs w:val="22"/>
        </w:rPr>
        <w:t xml:space="preserve"> no pedido de esclarecimento tem sua origem no Termo de Referência,</w:t>
      </w:r>
      <w:r>
        <w:rPr>
          <w:bCs/>
          <w:sz w:val="22"/>
          <w:szCs w:val="22"/>
        </w:rPr>
        <w:t xml:space="preserve"> assim considerando</w:t>
      </w:r>
      <w:r w:rsidR="00BF74B7" w:rsidRPr="00833535">
        <w:rPr>
          <w:bCs/>
          <w:sz w:val="22"/>
          <w:szCs w:val="22"/>
        </w:rPr>
        <w:t xml:space="preserve"> enviamos a mensagem de e-mail </w:t>
      </w:r>
      <w:r>
        <w:rPr>
          <w:bCs/>
          <w:sz w:val="22"/>
          <w:szCs w:val="22"/>
        </w:rPr>
        <w:t>com</w:t>
      </w:r>
      <w:r w:rsidR="00BF74B7" w:rsidRPr="00833535">
        <w:rPr>
          <w:bCs/>
          <w:sz w:val="22"/>
          <w:szCs w:val="22"/>
        </w:rPr>
        <w:t xml:space="preserve"> seu anexo à </w:t>
      </w:r>
      <w:r w:rsidR="00E869E4">
        <w:rPr>
          <w:bCs/>
          <w:sz w:val="22"/>
          <w:szCs w:val="22"/>
        </w:rPr>
        <w:t>S</w:t>
      </w:r>
      <w:r w:rsidR="00732C60">
        <w:rPr>
          <w:bCs/>
          <w:sz w:val="22"/>
          <w:szCs w:val="22"/>
        </w:rPr>
        <w:t>EDU</w:t>
      </w:r>
      <w:r w:rsidR="00BF74B7" w:rsidRPr="00833535">
        <w:rPr>
          <w:bCs/>
          <w:sz w:val="22"/>
          <w:szCs w:val="22"/>
        </w:rPr>
        <w:t>C – Órgão Requisitante - para manifestação, tendo aquela S</w:t>
      </w:r>
      <w:r>
        <w:rPr>
          <w:bCs/>
          <w:sz w:val="22"/>
          <w:szCs w:val="22"/>
        </w:rPr>
        <w:t>ecretaria</w:t>
      </w:r>
      <w:r w:rsidR="00BF74B7" w:rsidRPr="00833535">
        <w:rPr>
          <w:bCs/>
          <w:sz w:val="22"/>
          <w:szCs w:val="22"/>
        </w:rPr>
        <w:t xml:space="preserve"> se pronunciado,</w:t>
      </w:r>
      <w:r>
        <w:rPr>
          <w:bCs/>
          <w:sz w:val="22"/>
          <w:szCs w:val="22"/>
        </w:rPr>
        <w:t xml:space="preserve"> em documento às fls. </w:t>
      </w:r>
      <w:r w:rsidR="00F64907">
        <w:rPr>
          <w:bCs/>
          <w:sz w:val="22"/>
          <w:szCs w:val="22"/>
        </w:rPr>
        <w:t>328-330</w:t>
      </w:r>
      <w:r>
        <w:rPr>
          <w:bCs/>
          <w:sz w:val="22"/>
          <w:szCs w:val="22"/>
        </w:rPr>
        <w:t xml:space="preserve"> dos </w:t>
      </w:r>
      <w:r w:rsidR="00BF74B7" w:rsidRPr="00833535">
        <w:rPr>
          <w:bCs/>
          <w:sz w:val="22"/>
          <w:szCs w:val="22"/>
        </w:rPr>
        <w:t>autos, nos seguintes termos:</w:t>
      </w:r>
    </w:p>
    <w:p w:rsidR="00557436" w:rsidRDefault="00557436" w:rsidP="00BF74B7">
      <w:pPr>
        <w:tabs>
          <w:tab w:val="left" w:pos="1430"/>
        </w:tabs>
        <w:jc w:val="both"/>
        <w:rPr>
          <w:sz w:val="22"/>
          <w:szCs w:val="22"/>
        </w:rPr>
      </w:pPr>
    </w:p>
    <w:p w:rsidR="00557436" w:rsidRPr="00093360" w:rsidRDefault="00557436" w:rsidP="00557436">
      <w:pPr>
        <w:tabs>
          <w:tab w:val="left" w:pos="1430"/>
        </w:tabs>
        <w:jc w:val="both"/>
        <w:rPr>
          <w:b/>
          <w:i/>
          <w:u w:val="single"/>
        </w:rPr>
      </w:pPr>
      <w:r w:rsidRPr="00093360">
        <w:t>“</w:t>
      </w:r>
      <w:r w:rsidRPr="00093360">
        <w:rPr>
          <w:b/>
          <w:i/>
        </w:rPr>
        <w:t>A)</w:t>
      </w:r>
      <w:r w:rsidRPr="00093360">
        <w:rPr>
          <w:i/>
        </w:rPr>
        <w:t xml:space="preserve"> </w:t>
      </w:r>
      <w:r w:rsidRPr="00093360">
        <w:rPr>
          <w:b/>
          <w:i/>
          <w:u w:val="single"/>
        </w:rPr>
        <w:t>Dos Esclarecimentos Comerciais:</w:t>
      </w:r>
    </w:p>
    <w:p w:rsidR="00557436" w:rsidRPr="00093360" w:rsidRDefault="00557436" w:rsidP="00557436">
      <w:pPr>
        <w:pStyle w:val="Corpodetexto"/>
        <w:spacing w:before="5"/>
        <w:rPr>
          <w:i/>
        </w:rPr>
      </w:pPr>
    </w:p>
    <w:p w:rsidR="00557436" w:rsidRPr="00093360" w:rsidRDefault="00557436" w:rsidP="00557436">
      <w:pPr>
        <w:pStyle w:val="Corpodetexto"/>
        <w:spacing w:before="5"/>
        <w:rPr>
          <w:i/>
        </w:rPr>
      </w:pPr>
      <w:r w:rsidRPr="00093360">
        <w:rPr>
          <w:i/>
        </w:rPr>
        <w:t>Em relação aos questionamentos dos itens 1, 3 e 4, informamos que são de competência da Supel.</w:t>
      </w:r>
    </w:p>
    <w:p w:rsidR="00557436" w:rsidRPr="00093360" w:rsidRDefault="00557436" w:rsidP="00557436">
      <w:pPr>
        <w:pStyle w:val="Corpodetexto"/>
        <w:ind w:left="567"/>
        <w:jc w:val="both"/>
        <w:rPr>
          <w:i/>
        </w:rPr>
      </w:pPr>
      <w:r w:rsidRPr="00093360">
        <w:rPr>
          <w:b/>
          <w:i/>
        </w:rPr>
        <w:t xml:space="preserve">Item 02: </w:t>
      </w:r>
      <w:r w:rsidRPr="00093360">
        <w:rPr>
          <w:i/>
        </w:rPr>
        <w:t>O Governo aprovou a Emenda Constitucional Nº 87, de 16 de Abril de 2015 que trata das</w:t>
      </w:r>
      <w:r w:rsidRPr="00093360">
        <w:rPr>
          <w:i/>
          <w:spacing w:val="-5"/>
        </w:rPr>
        <w:t xml:space="preserve"> </w:t>
      </w:r>
      <w:r w:rsidRPr="00093360">
        <w:rPr>
          <w:i/>
        </w:rPr>
        <w:t>novas</w:t>
      </w:r>
      <w:r w:rsidRPr="00093360">
        <w:rPr>
          <w:i/>
          <w:spacing w:val="-6"/>
        </w:rPr>
        <w:t xml:space="preserve"> </w:t>
      </w:r>
      <w:r w:rsidRPr="00093360">
        <w:rPr>
          <w:i/>
        </w:rPr>
        <w:t>alíquotas</w:t>
      </w:r>
      <w:r w:rsidRPr="00093360">
        <w:rPr>
          <w:i/>
          <w:spacing w:val="-5"/>
        </w:rPr>
        <w:t xml:space="preserve"> </w:t>
      </w:r>
      <w:r w:rsidRPr="00093360">
        <w:rPr>
          <w:i/>
        </w:rPr>
        <w:t>de</w:t>
      </w:r>
      <w:r w:rsidRPr="00093360">
        <w:rPr>
          <w:i/>
          <w:spacing w:val="-7"/>
        </w:rPr>
        <w:t xml:space="preserve"> </w:t>
      </w:r>
      <w:r w:rsidRPr="00093360">
        <w:rPr>
          <w:i/>
        </w:rPr>
        <w:t>impostos</w:t>
      </w:r>
      <w:r w:rsidRPr="00093360">
        <w:rPr>
          <w:i/>
          <w:spacing w:val="-6"/>
        </w:rPr>
        <w:t xml:space="preserve"> </w:t>
      </w:r>
      <w:r w:rsidRPr="00093360">
        <w:rPr>
          <w:i/>
        </w:rPr>
        <w:t>sobre</w:t>
      </w:r>
      <w:r w:rsidRPr="00093360">
        <w:rPr>
          <w:i/>
          <w:spacing w:val="-7"/>
        </w:rPr>
        <w:t xml:space="preserve"> </w:t>
      </w:r>
      <w:r w:rsidRPr="00093360">
        <w:rPr>
          <w:i/>
        </w:rPr>
        <w:t>operações</w:t>
      </w:r>
      <w:r w:rsidRPr="00093360">
        <w:rPr>
          <w:i/>
          <w:spacing w:val="-5"/>
        </w:rPr>
        <w:t xml:space="preserve"> </w:t>
      </w:r>
      <w:r w:rsidRPr="00093360">
        <w:rPr>
          <w:i/>
        </w:rPr>
        <w:t>relativas</w:t>
      </w:r>
      <w:r w:rsidRPr="00093360">
        <w:rPr>
          <w:i/>
          <w:spacing w:val="-6"/>
        </w:rPr>
        <w:t xml:space="preserve"> </w:t>
      </w:r>
      <w:r w:rsidRPr="00093360">
        <w:rPr>
          <w:i/>
        </w:rPr>
        <w:t>à</w:t>
      </w:r>
      <w:r w:rsidRPr="00093360">
        <w:rPr>
          <w:i/>
          <w:spacing w:val="-7"/>
        </w:rPr>
        <w:t xml:space="preserve"> </w:t>
      </w:r>
      <w:r w:rsidRPr="00093360">
        <w:rPr>
          <w:i/>
        </w:rPr>
        <w:t>circulação</w:t>
      </w:r>
      <w:r w:rsidRPr="00093360">
        <w:rPr>
          <w:i/>
          <w:spacing w:val="-7"/>
        </w:rPr>
        <w:t xml:space="preserve"> </w:t>
      </w:r>
      <w:r w:rsidRPr="00093360">
        <w:rPr>
          <w:i/>
        </w:rPr>
        <w:t>de</w:t>
      </w:r>
      <w:r w:rsidRPr="00093360">
        <w:rPr>
          <w:i/>
          <w:spacing w:val="-7"/>
        </w:rPr>
        <w:t xml:space="preserve"> </w:t>
      </w:r>
      <w:r w:rsidRPr="00093360">
        <w:rPr>
          <w:i/>
        </w:rPr>
        <w:t>mercadorias entre os estados que tiveram efeito a partir do dia 1º de Janeiro de 2016. Art. 2º O Ato das Disposições Constitucionais Transitórias passa a vigorar acrescido do seguinte: "Art. 99 (</w:t>
      </w:r>
      <w:hyperlink r:id="rId8" w:anchor="adctart99">
        <w:r w:rsidRPr="00093360">
          <w:rPr>
            <w:i/>
          </w:rPr>
          <w:t>http://www.planalto.gov.br/ccivil_03/constituicao/Constituicao.htm#adctart99</w:t>
        </w:r>
      </w:hyperlink>
      <w:r w:rsidRPr="00093360">
        <w:rPr>
          <w:i/>
        </w:rPr>
        <w:t>). Para efeito do disposto no inciso VII do § 2º do art. 155, no caso de operações e prestações que destinem bens e serviços a consumidor final não contribuinte localizado em outro Estado, o imposto correspondente à diferença entre a alíquota interna e a interestadual será partilhado entre os Estados de origem e de destino, na seguinte proporção:</w:t>
      </w:r>
    </w:p>
    <w:p w:rsidR="00557436" w:rsidRPr="00093360" w:rsidRDefault="00557436" w:rsidP="00557436">
      <w:pPr>
        <w:pStyle w:val="Corpodetexto"/>
        <w:ind w:left="567"/>
        <w:rPr>
          <w:i/>
        </w:rPr>
      </w:pPr>
    </w:p>
    <w:p w:rsidR="00557436" w:rsidRPr="00093360" w:rsidRDefault="00557436" w:rsidP="00093360">
      <w:pPr>
        <w:pStyle w:val="Corpodetexto"/>
        <w:tabs>
          <w:tab w:val="left" w:pos="1134"/>
          <w:tab w:val="left" w:pos="3302"/>
          <w:tab w:val="left" w:pos="4520"/>
          <w:tab w:val="left" w:pos="5451"/>
          <w:tab w:val="left" w:pos="6893"/>
          <w:tab w:val="left" w:pos="7934"/>
        </w:tabs>
        <w:ind w:left="1134"/>
        <w:jc w:val="both"/>
        <w:rPr>
          <w:i/>
        </w:rPr>
      </w:pPr>
      <w:r w:rsidRPr="00093360">
        <w:rPr>
          <w:i/>
        </w:rPr>
        <w:t>I - para o ano de 2015: 20% (vinte por cento) para o Estado de destino e 80% (oitenta por cento) para o Estado de origem; II - para o ano de 2016: 40% (quarenta por cento) para o Estado de destino e 60% (sessenta por cento) para o Estado de origem; III - para o ano de 2017: 60% (sessenta por cento) para o Estado de destino e 40% (quarenta por cento) para o Estado de origem;</w:t>
      </w:r>
    </w:p>
    <w:p w:rsidR="00557436" w:rsidRPr="00093360" w:rsidRDefault="00557436" w:rsidP="00557436">
      <w:pPr>
        <w:tabs>
          <w:tab w:val="left" w:pos="1134"/>
        </w:tabs>
        <w:ind w:left="1134"/>
        <w:jc w:val="both"/>
        <w:rPr>
          <w:i/>
        </w:rPr>
      </w:pPr>
    </w:p>
    <w:p w:rsidR="00557436" w:rsidRPr="00093360" w:rsidRDefault="00557436" w:rsidP="00557436">
      <w:pPr>
        <w:pStyle w:val="Corpodetexto"/>
        <w:tabs>
          <w:tab w:val="left" w:pos="1134"/>
          <w:tab w:val="left" w:pos="3303"/>
          <w:tab w:val="left" w:pos="4521"/>
          <w:tab w:val="left" w:pos="5452"/>
          <w:tab w:val="left" w:pos="6894"/>
          <w:tab w:val="left" w:pos="7935"/>
        </w:tabs>
        <w:ind w:left="1134"/>
        <w:rPr>
          <w:i/>
        </w:rPr>
      </w:pPr>
      <w:r w:rsidRPr="00093360">
        <w:rPr>
          <w:i/>
        </w:rPr>
        <w:t>IV - para o ano de 2018: 80% (oitenta por cento) para o Estado de destino e 20% (vinte por cento) para o Estado de origem;</w:t>
      </w:r>
    </w:p>
    <w:p w:rsidR="00557436" w:rsidRPr="00093360" w:rsidRDefault="00557436" w:rsidP="00557436">
      <w:pPr>
        <w:pStyle w:val="Corpodetexto"/>
        <w:tabs>
          <w:tab w:val="left" w:pos="1134"/>
          <w:tab w:val="left" w:pos="3303"/>
          <w:tab w:val="left" w:pos="4521"/>
          <w:tab w:val="left" w:pos="5452"/>
          <w:tab w:val="left" w:pos="6894"/>
          <w:tab w:val="left" w:pos="7935"/>
        </w:tabs>
        <w:ind w:left="1134"/>
        <w:rPr>
          <w:i/>
        </w:rPr>
      </w:pPr>
    </w:p>
    <w:p w:rsidR="00557436" w:rsidRPr="00093360" w:rsidRDefault="00557436" w:rsidP="00557436">
      <w:pPr>
        <w:pStyle w:val="Corpodetexto"/>
        <w:tabs>
          <w:tab w:val="left" w:pos="1134"/>
          <w:tab w:val="left" w:pos="3303"/>
          <w:tab w:val="left" w:pos="4521"/>
          <w:tab w:val="left" w:pos="5452"/>
          <w:tab w:val="left" w:pos="6894"/>
          <w:tab w:val="left" w:pos="7935"/>
        </w:tabs>
        <w:ind w:left="1134"/>
        <w:rPr>
          <w:i/>
        </w:rPr>
      </w:pPr>
      <w:r w:rsidRPr="00093360">
        <w:rPr>
          <w:i/>
        </w:rPr>
        <w:t>V - a partir do ano de 2019: 100% (cem por cento) para o Estado de</w:t>
      </w:r>
      <w:r w:rsidRPr="00093360">
        <w:rPr>
          <w:i/>
          <w:spacing w:val="-21"/>
        </w:rPr>
        <w:t xml:space="preserve"> </w:t>
      </w:r>
      <w:r w:rsidRPr="00093360">
        <w:rPr>
          <w:i/>
        </w:rPr>
        <w:t>destino.".</w:t>
      </w:r>
    </w:p>
    <w:p w:rsidR="00557436" w:rsidRPr="00093360" w:rsidRDefault="00557436" w:rsidP="00557436">
      <w:pPr>
        <w:pStyle w:val="Corpodetexto"/>
        <w:ind w:left="567"/>
        <w:rPr>
          <w:i/>
        </w:rPr>
      </w:pPr>
    </w:p>
    <w:p w:rsidR="00557436" w:rsidRPr="00093360" w:rsidRDefault="00557436" w:rsidP="00093360">
      <w:pPr>
        <w:pStyle w:val="Corpodetexto"/>
        <w:ind w:left="567" w:right="2"/>
        <w:jc w:val="both"/>
        <w:rPr>
          <w:i/>
        </w:rPr>
      </w:pPr>
      <w:r w:rsidRPr="00093360">
        <w:rPr>
          <w:i/>
        </w:rPr>
        <w:t>Considerando que este edital é um registro de preço com validade de 12 meses e os pedidos serão colocados no decorrer desses 12 meses, isso implica que parte dos equipamentos serão fornecidos em diferentes faixas de imposto sob essa nova legislação. Então é possível de verificar que parte dos equipamentos serão adquiridos na</w:t>
      </w:r>
      <w:r w:rsidRPr="00093360">
        <w:rPr>
          <w:i/>
          <w:spacing w:val="-11"/>
        </w:rPr>
        <w:t xml:space="preserve"> </w:t>
      </w:r>
      <w:r w:rsidRPr="00093360">
        <w:rPr>
          <w:i/>
        </w:rPr>
        <w:t>terceira</w:t>
      </w:r>
      <w:r w:rsidRPr="00093360">
        <w:rPr>
          <w:i/>
          <w:spacing w:val="-8"/>
        </w:rPr>
        <w:t xml:space="preserve"> </w:t>
      </w:r>
      <w:r w:rsidRPr="00093360">
        <w:rPr>
          <w:i/>
        </w:rPr>
        <w:t>faixa,</w:t>
      </w:r>
      <w:r w:rsidRPr="00093360">
        <w:rPr>
          <w:i/>
          <w:spacing w:val="-8"/>
        </w:rPr>
        <w:t xml:space="preserve"> </w:t>
      </w:r>
      <w:r w:rsidRPr="00093360">
        <w:rPr>
          <w:i/>
        </w:rPr>
        <w:t>ou</w:t>
      </w:r>
      <w:r w:rsidRPr="00093360">
        <w:rPr>
          <w:i/>
          <w:spacing w:val="-11"/>
        </w:rPr>
        <w:t xml:space="preserve"> </w:t>
      </w:r>
      <w:r w:rsidRPr="00093360">
        <w:rPr>
          <w:i/>
        </w:rPr>
        <w:t>seja,</w:t>
      </w:r>
      <w:r w:rsidRPr="00093360">
        <w:rPr>
          <w:i/>
          <w:spacing w:val="-8"/>
        </w:rPr>
        <w:t xml:space="preserve"> </w:t>
      </w:r>
      <w:r w:rsidRPr="00093360">
        <w:rPr>
          <w:i/>
        </w:rPr>
        <w:t>60%</w:t>
      </w:r>
      <w:r w:rsidRPr="00093360">
        <w:rPr>
          <w:i/>
          <w:spacing w:val="-10"/>
        </w:rPr>
        <w:t xml:space="preserve"> </w:t>
      </w:r>
      <w:r w:rsidRPr="00093360">
        <w:rPr>
          <w:i/>
        </w:rPr>
        <w:t>para</w:t>
      </w:r>
      <w:r w:rsidRPr="00093360">
        <w:rPr>
          <w:i/>
          <w:spacing w:val="-7"/>
        </w:rPr>
        <w:t xml:space="preserve"> </w:t>
      </w:r>
      <w:r w:rsidRPr="00093360">
        <w:rPr>
          <w:i/>
        </w:rPr>
        <w:t>o</w:t>
      </w:r>
      <w:r w:rsidRPr="00093360">
        <w:rPr>
          <w:i/>
          <w:spacing w:val="-8"/>
        </w:rPr>
        <w:t xml:space="preserve"> </w:t>
      </w:r>
      <w:r w:rsidRPr="00093360">
        <w:rPr>
          <w:i/>
        </w:rPr>
        <w:t>Estado</w:t>
      </w:r>
      <w:r w:rsidRPr="00093360">
        <w:rPr>
          <w:i/>
          <w:spacing w:val="-8"/>
        </w:rPr>
        <w:t xml:space="preserve"> </w:t>
      </w:r>
      <w:r w:rsidRPr="00093360">
        <w:rPr>
          <w:i/>
        </w:rPr>
        <w:t>de</w:t>
      </w:r>
      <w:r w:rsidRPr="00093360">
        <w:rPr>
          <w:i/>
          <w:spacing w:val="-10"/>
        </w:rPr>
        <w:t xml:space="preserve"> </w:t>
      </w:r>
      <w:r w:rsidRPr="00093360">
        <w:rPr>
          <w:i/>
        </w:rPr>
        <w:t>destino</w:t>
      </w:r>
      <w:r w:rsidRPr="00093360">
        <w:rPr>
          <w:i/>
          <w:spacing w:val="-10"/>
        </w:rPr>
        <w:t xml:space="preserve"> </w:t>
      </w:r>
      <w:r w:rsidRPr="00093360">
        <w:rPr>
          <w:i/>
        </w:rPr>
        <w:t>e</w:t>
      </w:r>
      <w:r w:rsidRPr="00093360">
        <w:rPr>
          <w:i/>
          <w:spacing w:val="-8"/>
        </w:rPr>
        <w:t xml:space="preserve"> </w:t>
      </w:r>
      <w:r w:rsidRPr="00093360">
        <w:rPr>
          <w:i/>
        </w:rPr>
        <w:t>40%</w:t>
      </w:r>
      <w:r w:rsidRPr="00093360">
        <w:rPr>
          <w:i/>
          <w:spacing w:val="-7"/>
        </w:rPr>
        <w:t xml:space="preserve"> </w:t>
      </w:r>
      <w:r w:rsidRPr="00093360">
        <w:rPr>
          <w:i/>
        </w:rPr>
        <w:t>para</w:t>
      </w:r>
      <w:r w:rsidRPr="00093360">
        <w:rPr>
          <w:i/>
          <w:spacing w:val="-7"/>
        </w:rPr>
        <w:t xml:space="preserve"> </w:t>
      </w:r>
      <w:r w:rsidRPr="00093360">
        <w:rPr>
          <w:i/>
        </w:rPr>
        <w:t>o</w:t>
      </w:r>
      <w:r w:rsidRPr="00093360">
        <w:rPr>
          <w:i/>
          <w:spacing w:val="-8"/>
        </w:rPr>
        <w:t xml:space="preserve"> </w:t>
      </w:r>
      <w:r w:rsidRPr="00093360">
        <w:rPr>
          <w:i/>
        </w:rPr>
        <w:t>Estado</w:t>
      </w:r>
      <w:r w:rsidRPr="00093360">
        <w:rPr>
          <w:i/>
          <w:spacing w:val="-2"/>
        </w:rPr>
        <w:t xml:space="preserve"> </w:t>
      </w:r>
      <w:r w:rsidRPr="00093360">
        <w:rPr>
          <w:i/>
        </w:rPr>
        <w:t>de</w:t>
      </w:r>
      <w:r w:rsidRPr="00093360">
        <w:rPr>
          <w:i/>
          <w:spacing w:val="-10"/>
        </w:rPr>
        <w:t xml:space="preserve"> </w:t>
      </w:r>
      <w:r w:rsidRPr="00093360">
        <w:rPr>
          <w:i/>
        </w:rPr>
        <w:t>origem. Já outra parte dos equipamentos será fornecida na quarta faixa, de 80% para o Estado de</w:t>
      </w:r>
      <w:r w:rsidRPr="00093360">
        <w:rPr>
          <w:i/>
          <w:spacing w:val="-2"/>
        </w:rPr>
        <w:t xml:space="preserve"> </w:t>
      </w:r>
      <w:r w:rsidRPr="00093360">
        <w:rPr>
          <w:i/>
        </w:rPr>
        <w:t>destino</w:t>
      </w:r>
      <w:r w:rsidRPr="00093360">
        <w:rPr>
          <w:i/>
          <w:spacing w:val="-3"/>
        </w:rPr>
        <w:t xml:space="preserve"> </w:t>
      </w:r>
      <w:r w:rsidRPr="00093360">
        <w:rPr>
          <w:i/>
        </w:rPr>
        <w:t>e</w:t>
      </w:r>
      <w:r w:rsidRPr="00093360">
        <w:rPr>
          <w:i/>
          <w:spacing w:val="-2"/>
        </w:rPr>
        <w:t xml:space="preserve"> </w:t>
      </w:r>
      <w:r w:rsidRPr="00093360">
        <w:rPr>
          <w:i/>
        </w:rPr>
        <w:t>20</w:t>
      </w:r>
      <w:r w:rsidRPr="00093360">
        <w:rPr>
          <w:i/>
          <w:spacing w:val="-3"/>
        </w:rPr>
        <w:t xml:space="preserve"> </w:t>
      </w:r>
      <w:r w:rsidRPr="00093360">
        <w:rPr>
          <w:i/>
        </w:rPr>
        <w:t>%,</w:t>
      </w:r>
      <w:r w:rsidRPr="00093360">
        <w:rPr>
          <w:i/>
          <w:spacing w:val="-2"/>
        </w:rPr>
        <w:t xml:space="preserve"> </w:t>
      </w:r>
      <w:r w:rsidRPr="00093360">
        <w:rPr>
          <w:i/>
        </w:rPr>
        <w:t>para</w:t>
      </w:r>
      <w:r w:rsidRPr="00093360">
        <w:rPr>
          <w:i/>
          <w:spacing w:val="-2"/>
        </w:rPr>
        <w:t xml:space="preserve"> </w:t>
      </w:r>
      <w:r w:rsidRPr="00093360">
        <w:rPr>
          <w:i/>
        </w:rPr>
        <w:t>o Estado</w:t>
      </w:r>
      <w:r w:rsidRPr="00093360">
        <w:rPr>
          <w:i/>
          <w:spacing w:val="-2"/>
        </w:rPr>
        <w:t xml:space="preserve"> </w:t>
      </w:r>
      <w:r w:rsidRPr="00093360">
        <w:rPr>
          <w:i/>
        </w:rPr>
        <w:t>de</w:t>
      </w:r>
      <w:r w:rsidRPr="00093360">
        <w:rPr>
          <w:i/>
          <w:spacing w:val="-2"/>
        </w:rPr>
        <w:t xml:space="preserve"> </w:t>
      </w:r>
      <w:r w:rsidRPr="00093360">
        <w:rPr>
          <w:i/>
        </w:rPr>
        <w:t>origem.</w:t>
      </w:r>
      <w:r w:rsidRPr="00093360">
        <w:rPr>
          <w:i/>
          <w:spacing w:val="-4"/>
        </w:rPr>
        <w:t xml:space="preserve"> </w:t>
      </w:r>
      <w:r w:rsidRPr="00093360">
        <w:rPr>
          <w:i/>
        </w:rPr>
        <w:t>Portanto,</w:t>
      </w:r>
      <w:r w:rsidRPr="00093360">
        <w:rPr>
          <w:i/>
          <w:spacing w:val="-4"/>
        </w:rPr>
        <w:t xml:space="preserve"> </w:t>
      </w:r>
      <w:r w:rsidRPr="00093360">
        <w:rPr>
          <w:i/>
        </w:rPr>
        <w:t>para</w:t>
      </w:r>
      <w:r w:rsidRPr="00093360">
        <w:rPr>
          <w:i/>
          <w:spacing w:val="-5"/>
        </w:rPr>
        <w:t xml:space="preserve"> </w:t>
      </w:r>
      <w:r w:rsidRPr="00093360">
        <w:rPr>
          <w:i/>
        </w:rPr>
        <w:t>uma</w:t>
      </w:r>
      <w:r w:rsidRPr="00093360">
        <w:rPr>
          <w:i/>
          <w:spacing w:val="-5"/>
        </w:rPr>
        <w:t xml:space="preserve"> </w:t>
      </w:r>
      <w:r w:rsidRPr="00093360">
        <w:rPr>
          <w:i/>
        </w:rPr>
        <w:t>correta</w:t>
      </w:r>
      <w:r w:rsidRPr="00093360">
        <w:rPr>
          <w:i/>
          <w:spacing w:val="-3"/>
        </w:rPr>
        <w:t xml:space="preserve"> </w:t>
      </w:r>
      <w:r w:rsidRPr="00093360">
        <w:rPr>
          <w:i/>
        </w:rPr>
        <w:t>precificação</w:t>
      </w:r>
      <w:r w:rsidRPr="00093360">
        <w:rPr>
          <w:i/>
          <w:spacing w:val="-5"/>
        </w:rPr>
        <w:t xml:space="preserve"> </w:t>
      </w:r>
      <w:r w:rsidRPr="00093360">
        <w:rPr>
          <w:i/>
        </w:rPr>
        <w:t>de acordo com a nova legislação vigente, é necessária a informação de quantos equipamentos terão seu pedido de compra colocado no ano de 2017 e quantos terão seu pedido de compra colocado no ano de 2018. Assim sendo, solicitamos uma estimativa</w:t>
      </w:r>
      <w:r w:rsidRPr="00093360">
        <w:rPr>
          <w:i/>
          <w:spacing w:val="-11"/>
        </w:rPr>
        <w:t xml:space="preserve"> </w:t>
      </w:r>
      <w:r w:rsidRPr="00093360">
        <w:rPr>
          <w:i/>
        </w:rPr>
        <w:t>percentual</w:t>
      </w:r>
      <w:r w:rsidRPr="00093360">
        <w:rPr>
          <w:i/>
          <w:spacing w:val="-11"/>
        </w:rPr>
        <w:t xml:space="preserve"> </w:t>
      </w:r>
      <w:r w:rsidRPr="00093360">
        <w:rPr>
          <w:i/>
        </w:rPr>
        <w:t>de</w:t>
      </w:r>
      <w:r w:rsidRPr="00093360">
        <w:rPr>
          <w:i/>
          <w:spacing w:val="-11"/>
        </w:rPr>
        <w:t xml:space="preserve"> </w:t>
      </w:r>
      <w:r w:rsidRPr="00093360">
        <w:rPr>
          <w:i/>
        </w:rPr>
        <w:t>quantas</w:t>
      </w:r>
      <w:r w:rsidRPr="00093360">
        <w:rPr>
          <w:i/>
          <w:spacing w:val="-12"/>
        </w:rPr>
        <w:t xml:space="preserve"> </w:t>
      </w:r>
      <w:r w:rsidRPr="00093360">
        <w:rPr>
          <w:i/>
        </w:rPr>
        <w:t>máquinas</w:t>
      </w:r>
      <w:r w:rsidRPr="00093360">
        <w:rPr>
          <w:i/>
          <w:spacing w:val="-11"/>
        </w:rPr>
        <w:t xml:space="preserve"> </w:t>
      </w:r>
      <w:r w:rsidRPr="00093360">
        <w:rPr>
          <w:i/>
        </w:rPr>
        <w:t>serão</w:t>
      </w:r>
      <w:r w:rsidRPr="00093360">
        <w:rPr>
          <w:i/>
          <w:spacing w:val="-13"/>
        </w:rPr>
        <w:t xml:space="preserve"> </w:t>
      </w:r>
      <w:r w:rsidRPr="00093360">
        <w:rPr>
          <w:i/>
        </w:rPr>
        <w:t>compradas</w:t>
      </w:r>
      <w:r w:rsidRPr="00093360">
        <w:rPr>
          <w:i/>
          <w:spacing w:val="-10"/>
        </w:rPr>
        <w:t xml:space="preserve"> </w:t>
      </w:r>
      <w:r w:rsidRPr="00093360">
        <w:rPr>
          <w:i/>
        </w:rPr>
        <w:t>em</w:t>
      </w:r>
      <w:r w:rsidRPr="00093360">
        <w:rPr>
          <w:i/>
          <w:spacing w:val="-8"/>
        </w:rPr>
        <w:t xml:space="preserve"> </w:t>
      </w:r>
      <w:r w:rsidRPr="00093360">
        <w:rPr>
          <w:i/>
        </w:rPr>
        <w:t>2017</w:t>
      </w:r>
      <w:r w:rsidRPr="00093360">
        <w:rPr>
          <w:i/>
          <w:spacing w:val="-11"/>
        </w:rPr>
        <w:t xml:space="preserve"> </w:t>
      </w:r>
      <w:r w:rsidRPr="00093360">
        <w:rPr>
          <w:i/>
        </w:rPr>
        <w:t>e</w:t>
      </w:r>
      <w:r w:rsidRPr="00093360">
        <w:rPr>
          <w:i/>
          <w:spacing w:val="-13"/>
        </w:rPr>
        <w:t xml:space="preserve"> </w:t>
      </w:r>
      <w:r w:rsidRPr="00093360">
        <w:rPr>
          <w:i/>
        </w:rPr>
        <w:t>quantas</w:t>
      </w:r>
      <w:r w:rsidRPr="00093360">
        <w:rPr>
          <w:i/>
          <w:spacing w:val="-12"/>
        </w:rPr>
        <w:t xml:space="preserve"> </w:t>
      </w:r>
      <w:r w:rsidRPr="00093360">
        <w:rPr>
          <w:i/>
        </w:rPr>
        <w:t>ficarão para</w:t>
      </w:r>
      <w:r w:rsidRPr="00093360">
        <w:rPr>
          <w:i/>
          <w:spacing w:val="-5"/>
        </w:rPr>
        <w:t xml:space="preserve"> </w:t>
      </w:r>
      <w:r w:rsidRPr="00093360">
        <w:rPr>
          <w:i/>
        </w:rPr>
        <w:t>2018.</w:t>
      </w:r>
    </w:p>
    <w:p w:rsidR="00557436" w:rsidRPr="00093360" w:rsidRDefault="00557436" w:rsidP="00557436">
      <w:pPr>
        <w:pStyle w:val="Corpodetexto"/>
        <w:spacing w:before="1"/>
        <w:ind w:right="2"/>
        <w:rPr>
          <w:i/>
        </w:rPr>
      </w:pPr>
    </w:p>
    <w:p w:rsidR="00557436" w:rsidRPr="00093360" w:rsidRDefault="00557436" w:rsidP="00557436">
      <w:pPr>
        <w:jc w:val="both"/>
        <w:rPr>
          <w:i/>
          <w:lang w:eastAsia="en-US"/>
        </w:rPr>
      </w:pPr>
      <w:r w:rsidRPr="00093360">
        <w:rPr>
          <w:i/>
          <w:lang w:eastAsia="en-US"/>
        </w:rPr>
        <w:t>Resposta: Em atenção ao questionamento, com base nos levantamentos realizados junto as escolas que atuam com o</w:t>
      </w:r>
      <w:r w:rsidRPr="00093360">
        <w:rPr>
          <w:b/>
          <w:i/>
        </w:rPr>
        <w:t xml:space="preserve"> Programa um Computador por Aluno – PROUCA, Programa Aluno Digital e o Projeto Ensino Médio com Mediação Tecnológica, </w:t>
      </w:r>
      <w:r w:rsidRPr="00093360">
        <w:rPr>
          <w:i/>
        </w:rPr>
        <w:t xml:space="preserve">está </w:t>
      </w:r>
      <w:r w:rsidRPr="00093360">
        <w:rPr>
          <w:b/>
          <w:i/>
          <w:u w:val="single"/>
        </w:rPr>
        <w:t>previsto</w:t>
      </w:r>
      <w:r w:rsidRPr="00093360">
        <w:rPr>
          <w:i/>
        </w:rPr>
        <w:t xml:space="preserve"> a aquisição de </w:t>
      </w:r>
      <w:r w:rsidRPr="00093360">
        <w:rPr>
          <w:i/>
          <w:lang w:eastAsia="en-US"/>
        </w:rPr>
        <w:t>5.940 (Cinco mil, novecentos e quarenta) equipamentos para o exercício de 2017, ficando 2.247 (Dois mil, duzentos e quarenta e sete) equipamentos para o exercício de 2018.</w:t>
      </w:r>
    </w:p>
    <w:p w:rsidR="00557436" w:rsidRPr="00093360" w:rsidRDefault="00557436" w:rsidP="00557436">
      <w:pPr>
        <w:jc w:val="both"/>
        <w:rPr>
          <w:i/>
          <w:lang w:eastAsia="en-US"/>
        </w:rPr>
      </w:pPr>
    </w:p>
    <w:p w:rsidR="00557436" w:rsidRPr="00093360" w:rsidRDefault="00557436" w:rsidP="00557436">
      <w:pPr>
        <w:jc w:val="both"/>
        <w:rPr>
          <w:i/>
          <w:lang w:eastAsia="en-US"/>
        </w:rPr>
      </w:pPr>
      <w:r w:rsidRPr="00093360">
        <w:rPr>
          <w:i/>
          <w:lang w:eastAsia="en-US"/>
        </w:rPr>
        <w:t xml:space="preserve">Vale ressaltar que, trata-se de uma </w:t>
      </w:r>
      <w:r w:rsidRPr="00093360">
        <w:rPr>
          <w:b/>
          <w:i/>
          <w:u w:val="single"/>
          <w:lang w:eastAsia="en-US"/>
        </w:rPr>
        <w:t>previsão</w:t>
      </w:r>
      <w:r w:rsidRPr="00093360">
        <w:rPr>
          <w:i/>
          <w:lang w:eastAsia="en-US"/>
        </w:rPr>
        <w:t>, motivo pelo qual está Secretaria optou pela Formação de Registro de Preço, conforme justificado no subitem 5.3 Do Uso do Registro de Preços.</w:t>
      </w:r>
    </w:p>
    <w:p w:rsidR="00557436" w:rsidRPr="00093360" w:rsidRDefault="00557436" w:rsidP="00557436">
      <w:pPr>
        <w:tabs>
          <w:tab w:val="left" w:pos="142"/>
          <w:tab w:val="right" w:pos="9355"/>
        </w:tabs>
        <w:jc w:val="both"/>
        <w:rPr>
          <w:b/>
          <w:i/>
          <w:u w:val="single"/>
        </w:rPr>
      </w:pPr>
    </w:p>
    <w:p w:rsidR="00557436" w:rsidRPr="00093360" w:rsidRDefault="00557436" w:rsidP="00557436">
      <w:pPr>
        <w:pStyle w:val="PargrafodaLista"/>
        <w:numPr>
          <w:ilvl w:val="0"/>
          <w:numId w:val="10"/>
        </w:numPr>
        <w:tabs>
          <w:tab w:val="left" w:pos="142"/>
          <w:tab w:val="right" w:pos="9355"/>
        </w:tabs>
        <w:ind w:left="0" w:firstLine="0"/>
        <w:contextualSpacing w:val="0"/>
        <w:rPr>
          <w:b/>
          <w:i/>
          <w:u w:val="single"/>
        </w:rPr>
      </w:pPr>
      <w:r w:rsidRPr="00093360">
        <w:rPr>
          <w:b/>
          <w:i/>
          <w:u w:val="single"/>
        </w:rPr>
        <w:t>Dos Esclarecimentos Técnicos</w:t>
      </w:r>
    </w:p>
    <w:p w:rsidR="00557436" w:rsidRPr="00093360" w:rsidRDefault="00557436" w:rsidP="00557436">
      <w:pPr>
        <w:pStyle w:val="PargrafodaLista"/>
        <w:tabs>
          <w:tab w:val="left" w:pos="142"/>
          <w:tab w:val="right" w:pos="9355"/>
        </w:tabs>
        <w:ind w:left="0"/>
        <w:rPr>
          <w:b/>
          <w:i/>
          <w:u w:val="single"/>
        </w:rPr>
      </w:pPr>
    </w:p>
    <w:p w:rsidR="00557436" w:rsidRPr="00093360" w:rsidRDefault="00557436" w:rsidP="00557436">
      <w:pPr>
        <w:pStyle w:val="PargrafodaLista"/>
        <w:widowControl w:val="0"/>
        <w:tabs>
          <w:tab w:val="left" w:pos="142"/>
        </w:tabs>
        <w:ind w:left="567" w:right="-1"/>
        <w:jc w:val="both"/>
        <w:rPr>
          <w:i/>
        </w:rPr>
      </w:pPr>
      <w:r w:rsidRPr="00093360">
        <w:rPr>
          <w:b/>
          <w:i/>
        </w:rPr>
        <w:t>Item 01:</w:t>
      </w:r>
      <w:r w:rsidRPr="00093360">
        <w:rPr>
          <w:i/>
        </w:rPr>
        <w:t xml:space="preserve"> Considerando que a Microsoft descontinuou a licença Windows 7 Shape de Future, entendemos que estaremos atendendo o edital se oferecermos a licença Windows 10 com downgrade para Windows 7. Nosso entendimento está</w:t>
      </w:r>
      <w:r w:rsidRPr="00093360">
        <w:rPr>
          <w:i/>
          <w:spacing w:val="-15"/>
        </w:rPr>
        <w:t xml:space="preserve"> </w:t>
      </w:r>
      <w:r w:rsidRPr="00093360">
        <w:rPr>
          <w:i/>
        </w:rPr>
        <w:t>correto?</w:t>
      </w:r>
    </w:p>
    <w:p w:rsidR="00557436" w:rsidRPr="00093360" w:rsidRDefault="00557436" w:rsidP="00557436">
      <w:pPr>
        <w:pStyle w:val="Corpodetexto"/>
        <w:tabs>
          <w:tab w:val="left" w:pos="0"/>
        </w:tabs>
        <w:ind w:right="-1"/>
        <w:rPr>
          <w:i/>
        </w:rPr>
      </w:pPr>
    </w:p>
    <w:p w:rsidR="00557436" w:rsidRPr="00093360" w:rsidRDefault="00557436" w:rsidP="00557436">
      <w:pPr>
        <w:jc w:val="both"/>
        <w:rPr>
          <w:b/>
          <w:i/>
        </w:rPr>
      </w:pPr>
      <w:r w:rsidRPr="00093360">
        <w:rPr>
          <w:b/>
          <w:i/>
        </w:rPr>
        <w:t>Resposta:</w:t>
      </w:r>
      <w:r w:rsidRPr="00093360">
        <w:rPr>
          <w:i/>
          <w:lang w:eastAsia="en-US"/>
        </w:rPr>
        <w:t xml:space="preserve"> Está correto o entendimento da Empresa. Quanto ao entendimento de vossa senhoria está correto quanto a licença </w:t>
      </w:r>
      <w:r w:rsidRPr="00093360">
        <w:rPr>
          <w:i/>
        </w:rPr>
        <w:t xml:space="preserve">Windows 10 com downgrade para Windows 7, uma vez que no detalhamento do objeto consta a informação de que o equipamento deverá possui o Sistema Operacional Windows 7 Professional (Nacional Academic Only) com Pacote de Escritório Office 2013, ou </w:t>
      </w:r>
      <w:r w:rsidRPr="00093360">
        <w:rPr>
          <w:b/>
          <w:i/>
          <w:u w:val="single"/>
        </w:rPr>
        <w:t xml:space="preserve">SUPERIOR, </w:t>
      </w:r>
      <w:r w:rsidRPr="00093360">
        <w:rPr>
          <w:i/>
        </w:rPr>
        <w:t xml:space="preserve">incluindo assim quaisquer versões superiores como a já utilizada por esta secretaria no ano anterior: Windows 10 Professional (Nacional Academic Only) com downgrade realizado e com Pacote de Escritório Office 2016 </w:t>
      </w:r>
      <w:r w:rsidRPr="00093360">
        <w:rPr>
          <w:b/>
          <w:i/>
        </w:rPr>
        <w:t>.</w:t>
      </w:r>
    </w:p>
    <w:p w:rsidR="00557436" w:rsidRPr="00093360" w:rsidRDefault="00557436" w:rsidP="00557436">
      <w:pPr>
        <w:pStyle w:val="Corpodetexto"/>
        <w:tabs>
          <w:tab w:val="left" w:pos="0"/>
        </w:tabs>
        <w:ind w:right="-1"/>
        <w:rPr>
          <w:i/>
        </w:rPr>
      </w:pPr>
    </w:p>
    <w:p w:rsidR="00557436" w:rsidRPr="00093360" w:rsidRDefault="00557436" w:rsidP="00557436">
      <w:pPr>
        <w:pStyle w:val="Corpodetexto"/>
        <w:tabs>
          <w:tab w:val="left" w:pos="0"/>
        </w:tabs>
        <w:ind w:right="-1"/>
        <w:rPr>
          <w:i/>
        </w:rPr>
      </w:pPr>
    </w:p>
    <w:p w:rsidR="00557436" w:rsidRPr="00093360" w:rsidRDefault="00557436" w:rsidP="00557436">
      <w:pPr>
        <w:pStyle w:val="PargrafodaLista"/>
        <w:widowControl w:val="0"/>
        <w:tabs>
          <w:tab w:val="left" w:pos="142"/>
        </w:tabs>
        <w:ind w:left="567" w:right="-1"/>
        <w:jc w:val="both"/>
        <w:rPr>
          <w:i/>
        </w:rPr>
      </w:pPr>
      <w:r w:rsidRPr="00093360">
        <w:rPr>
          <w:b/>
          <w:i/>
        </w:rPr>
        <w:t>Item 02</w:t>
      </w:r>
      <w:r w:rsidRPr="00093360">
        <w:rPr>
          <w:i/>
        </w:rPr>
        <w:t>: Entendemos que o atendimento de reparo nos equipamentos no período da garantia será nos mesmos locais de distribuição conforme o ANEXO I – QUADRO DE DISTRIBUÍÇÃO DE EQUIPAMENTO - ou seja, dentro dos municípios citados. Está correto nosso</w:t>
      </w:r>
      <w:r w:rsidRPr="00093360">
        <w:rPr>
          <w:i/>
          <w:spacing w:val="-5"/>
        </w:rPr>
        <w:t xml:space="preserve"> </w:t>
      </w:r>
      <w:r w:rsidRPr="00093360">
        <w:rPr>
          <w:i/>
        </w:rPr>
        <w:t>entendimento?</w:t>
      </w:r>
    </w:p>
    <w:p w:rsidR="00557436" w:rsidRPr="00093360" w:rsidRDefault="00557436" w:rsidP="00557436">
      <w:pPr>
        <w:pStyle w:val="Corpodetexto"/>
        <w:tabs>
          <w:tab w:val="left" w:pos="0"/>
        </w:tabs>
        <w:ind w:right="-1"/>
        <w:rPr>
          <w:i/>
        </w:rPr>
      </w:pPr>
    </w:p>
    <w:p w:rsidR="00557436" w:rsidRPr="00093360" w:rsidRDefault="00557436" w:rsidP="00557436">
      <w:pPr>
        <w:pStyle w:val="PargrafodaLista"/>
        <w:autoSpaceDE w:val="0"/>
        <w:autoSpaceDN w:val="0"/>
        <w:adjustRightInd w:val="0"/>
        <w:ind w:left="0"/>
        <w:jc w:val="both"/>
        <w:rPr>
          <w:i/>
        </w:rPr>
      </w:pPr>
      <w:r w:rsidRPr="00093360">
        <w:rPr>
          <w:b/>
          <w:i/>
          <w:lang w:eastAsia="en-US"/>
        </w:rPr>
        <w:t>Resposta:</w:t>
      </w:r>
      <w:r w:rsidRPr="00093360">
        <w:rPr>
          <w:i/>
          <w:lang w:eastAsia="en-US"/>
        </w:rPr>
        <w:t xml:space="preserve"> Está correto o entendimento da Empresa, as informações relativas a Assistência Técnica encontram-se presente no Termo de Referência, item 3.5 e consta no subitem 3.5.3 que a</w:t>
      </w:r>
      <w:r w:rsidRPr="00093360">
        <w:rPr>
          <w:i/>
        </w:rPr>
        <w:t xml:space="preserve"> CONTRATADA, ou sua credenciada, deverá dar atendimento de manutenção total durante todo o PERÍODO DE GARANTIA nas instalações das escolas da Rede Estadual de Ensino da capital. E tratando de escolas do interior, serão coletados as máquinas em suas respectivas Coordenadorias Regionais de Ensino, denominadas de CRE em todo o estado.  A relação das escolas e sua localização, encontram-se no Anexo I </w:t>
      </w:r>
    </w:p>
    <w:p w:rsidR="00557436" w:rsidRPr="00093360" w:rsidRDefault="00557436" w:rsidP="00557436">
      <w:pPr>
        <w:pStyle w:val="Corpodetexto"/>
        <w:tabs>
          <w:tab w:val="left" w:pos="0"/>
        </w:tabs>
        <w:ind w:right="-1"/>
        <w:rPr>
          <w:i/>
        </w:rPr>
      </w:pPr>
    </w:p>
    <w:p w:rsidR="00557436" w:rsidRPr="00093360" w:rsidRDefault="00557436" w:rsidP="00557436">
      <w:pPr>
        <w:pStyle w:val="Corpodetexto"/>
        <w:tabs>
          <w:tab w:val="left" w:pos="0"/>
        </w:tabs>
        <w:ind w:right="-1"/>
        <w:rPr>
          <w:i/>
        </w:rPr>
      </w:pPr>
    </w:p>
    <w:p w:rsidR="00557436" w:rsidRPr="00093360" w:rsidRDefault="00557436" w:rsidP="00557436">
      <w:pPr>
        <w:pStyle w:val="PargrafodaLista"/>
        <w:widowControl w:val="0"/>
        <w:tabs>
          <w:tab w:val="left" w:pos="142"/>
        </w:tabs>
        <w:ind w:left="567" w:right="-1"/>
        <w:jc w:val="both"/>
        <w:rPr>
          <w:i/>
        </w:rPr>
      </w:pPr>
      <w:r w:rsidRPr="00093360">
        <w:rPr>
          <w:b/>
          <w:i/>
        </w:rPr>
        <w:t>Item 03:</w:t>
      </w:r>
      <w:r w:rsidRPr="00093360">
        <w:rPr>
          <w:i/>
        </w:rPr>
        <w:t xml:space="preserve"> Entendemos que problemas decorrentes de acidentes elétricos, oscilações de energia, surtos </w:t>
      </w:r>
      <w:r w:rsidRPr="00093360">
        <w:rPr>
          <w:i/>
        </w:rPr>
        <w:lastRenderedPageBreak/>
        <w:t>de tensão, aterramento e infraestrutura inadequada, assim como intempéries, roubo/furto</w:t>
      </w:r>
      <w:r w:rsidRPr="00093360">
        <w:rPr>
          <w:i/>
          <w:spacing w:val="-14"/>
        </w:rPr>
        <w:t xml:space="preserve"> </w:t>
      </w:r>
      <w:r w:rsidRPr="00093360">
        <w:rPr>
          <w:i/>
        </w:rPr>
        <w:t>ou</w:t>
      </w:r>
      <w:r w:rsidRPr="00093360">
        <w:rPr>
          <w:i/>
          <w:spacing w:val="-15"/>
        </w:rPr>
        <w:t xml:space="preserve"> </w:t>
      </w:r>
      <w:r w:rsidRPr="00093360">
        <w:rPr>
          <w:i/>
        </w:rPr>
        <w:t>o</w:t>
      </w:r>
      <w:r w:rsidRPr="00093360">
        <w:rPr>
          <w:i/>
          <w:spacing w:val="-15"/>
        </w:rPr>
        <w:t xml:space="preserve"> </w:t>
      </w:r>
      <w:r w:rsidRPr="00093360">
        <w:rPr>
          <w:i/>
        </w:rPr>
        <w:t>mau</w:t>
      </w:r>
      <w:r w:rsidRPr="00093360">
        <w:rPr>
          <w:i/>
          <w:spacing w:val="-16"/>
        </w:rPr>
        <w:t xml:space="preserve"> </w:t>
      </w:r>
      <w:r w:rsidRPr="00093360">
        <w:rPr>
          <w:i/>
        </w:rPr>
        <w:t>uso</w:t>
      </w:r>
      <w:r w:rsidRPr="00093360">
        <w:rPr>
          <w:i/>
          <w:spacing w:val="-15"/>
        </w:rPr>
        <w:t xml:space="preserve"> </w:t>
      </w:r>
      <w:r w:rsidRPr="00093360">
        <w:rPr>
          <w:i/>
        </w:rPr>
        <w:t>do</w:t>
      </w:r>
      <w:r w:rsidRPr="00093360">
        <w:rPr>
          <w:i/>
          <w:spacing w:val="-13"/>
        </w:rPr>
        <w:t xml:space="preserve"> </w:t>
      </w:r>
      <w:r w:rsidRPr="00093360">
        <w:rPr>
          <w:i/>
        </w:rPr>
        <w:t>equipamento,</w:t>
      </w:r>
      <w:r w:rsidRPr="00093360">
        <w:rPr>
          <w:i/>
          <w:spacing w:val="-16"/>
        </w:rPr>
        <w:t xml:space="preserve"> </w:t>
      </w:r>
      <w:r w:rsidRPr="00093360">
        <w:rPr>
          <w:i/>
        </w:rPr>
        <w:t>não</w:t>
      </w:r>
      <w:r w:rsidRPr="00093360">
        <w:rPr>
          <w:i/>
          <w:spacing w:val="-15"/>
        </w:rPr>
        <w:t xml:space="preserve"> </w:t>
      </w:r>
      <w:r w:rsidRPr="00093360">
        <w:rPr>
          <w:i/>
        </w:rPr>
        <w:t>serão</w:t>
      </w:r>
      <w:r w:rsidRPr="00093360">
        <w:rPr>
          <w:i/>
          <w:spacing w:val="-15"/>
        </w:rPr>
        <w:t xml:space="preserve"> </w:t>
      </w:r>
      <w:r w:rsidRPr="00093360">
        <w:rPr>
          <w:i/>
        </w:rPr>
        <w:t>cobertos</w:t>
      </w:r>
      <w:r w:rsidRPr="00093360">
        <w:rPr>
          <w:i/>
          <w:spacing w:val="-14"/>
        </w:rPr>
        <w:t xml:space="preserve"> </w:t>
      </w:r>
      <w:r w:rsidRPr="00093360">
        <w:rPr>
          <w:i/>
        </w:rPr>
        <w:t>pela</w:t>
      </w:r>
      <w:r w:rsidRPr="00093360">
        <w:rPr>
          <w:i/>
          <w:spacing w:val="-15"/>
        </w:rPr>
        <w:t xml:space="preserve"> </w:t>
      </w:r>
      <w:r w:rsidRPr="00093360">
        <w:rPr>
          <w:i/>
        </w:rPr>
        <w:t>garantia.</w:t>
      </w:r>
      <w:r w:rsidRPr="00093360">
        <w:rPr>
          <w:i/>
          <w:spacing w:val="-13"/>
        </w:rPr>
        <w:t xml:space="preserve"> </w:t>
      </w:r>
      <w:r w:rsidRPr="00093360">
        <w:rPr>
          <w:i/>
        </w:rPr>
        <w:t>Está</w:t>
      </w:r>
      <w:r w:rsidRPr="00093360">
        <w:rPr>
          <w:i/>
          <w:spacing w:val="-15"/>
        </w:rPr>
        <w:t xml:space="preserve"> </w:t>
      </w:r>
      <w:r w:rsidRPr="00093360">
        <w:rPr>
          <w:i/>
        </w:rPr>
        <w:t>correto o nosso</w:t>
      </w:r>
      <w:r w:rsidRPr="00093360">
        <w:rPr>
          <w:i/>
          <w:spacing w:val="-8"/>
        </w:rPr>
        <w:t xml:space="preserve"> </w:t>
      </w:r>
      <w:r w:rsidRPr="00093360">
        <w:rPr>
          <w:i/>
        </w:rPr>
        <w:t>entendimento?</w:t>
      </w:r>
    </w:p>
    <w:p w:rsidR="00557436" w:rsidRPr="00093360" w:rsidRDefault="00557436" w:rsidP="00557436">
      <w:pPr>
        <w:pStyle w:val="Corpodetexto"/>
        <w:tabs>
          <w:tab w:val="left" w:pos="0"/>
        </w:tabs>
        <w:ind w:right="-1"/>
        <w:rPr>
          <w:i/>
        </w:rPr>
      </w:pPr>
    </w:p>
    <w:p w:rsidR="00557436" w:rsidRPr="00093360" w:rsidRDefault="00557436" w:rsidP="00557436">
      <w:pPr>
        <w:jc w:val="both"/>
        <w:rPr>
          <w:i/>
          <w:lang w:eastAsia="en-US"/>
        </w:rPr>
      </w:pPr>
      <w:r w:rsidRPr="00093360">
        <w:rPr>
          <w:b/>
          <w:i/>
          <w:lang w:eastAsia="en-US"/>
        </w:rPr>
        <w:t>Resposta:</w:t>
      </w:r>
      <w:r w:rsidRPr="00093360">
        <w:rPr>
          <w:i/>
          <w:lang w:eastAsia="en-US"/>
        </w:rPr>
        <w:t xml:space="preserve"> Está correto o entendimento da Empresa, as informações relativas a Garantia do Objeto encontra-se presente no Termo de Referência, item 3.4. Os casos citados pela Empresa, não estão cobertos pela garantia do fabricante.</w:t>
      </w:r>
    </w:p>
    <w:p w:rsidR="00557436" w:rsidRPr="00093360" w:rsidRDefault="00557436" w:rsidP="00557436">
      <w:pPr>
        <w:jc w:val="both"/>
        <w:rPr>
          <w:i/>
          <w:lang w:eastAsia="en-US"/>
        </w:rPr>
      </w:pPr>
    </w:p>
    <w:p w:rsidR="00557436" w:rsidRPr="00093360" w:rsidRDefault="00557436" w:rsidP="00557436">
      <w:pPr>
        <w:pStyle w:val="Corpodetexto"/>
        <w:tabs>
          <w:tab w:val="left" w:pos="0"/>
        </w:tabs>
        <w:ind w:right="-1"/>
        <w:rPr>
          <w:i/>
        </w:rPr>
      </w:pPr>
    </w:p>
    <w:p w:rsidR="00557436" w:rsidRPr="00093360" w:rsidRDefault="00557436" w:rsidP="00557436">
      <w:pPr>
        <w:pStyle w:val="PargrafodaLista"/>
        <w:widowControl w:val="0"/>
        <w:tabs>
          <w:tab w:val="left" w:pos="142"/>
        </w:tabs>
        <w:ind w:left="567" w:right="-1"/>
        <w:jc w:val="both"/>
        <w:rPr>
          <w:i/>
        </w:rPr>
      </w:pPr>
      <w:r w:rsidRPr="00093360">
        <w:rPr>
          <w:b/>
          <w:i/>
        </w:rPr>
        <w:t>Item 04:</w:t>
      </w:r>
      <w:r w:rsidRPr="00093360">
        <w:rPr>
          <w:i/>
        </w:rPr>
        <w:t xml:space="preserve"> O item 3.5.2 do Anexo I do Edital, estabelece que</w:t>
      </w:r>
      <w:r w:rsidRPr="00093360">
        <w:rPr>
          <w:b/>
          <w:i/>
        </w:rPr>
        <w:t>: “A contratada obriga-se a prestar a garantia de 36 meses, sendo os primeiros 24 meses na modalidade “on site” e os 12 meses restantes, com atendimento de balcão, a partir do recebimento definitivo dos produtos sem qualquer ônus adicional à contratante, nas</w:t>
      </w:r>
      <w:r w:rsidRPr="00093360">
        <w:rPr>
          <w:b/>
          <w:i/>
          <w:spacing w:val="-24"/>
        </w:rPr>
        <w:t xml:space="preserve"> </w:t>
      </w:r>
      <w:r w:rsidRPr="00093360">
        <w:rPr>
          <w:b/>
          <w:i/>
        </w:rPr>
        <w:t>seguintes condições”</w:t>
      </w:r>
      <w:r w:rsidRPr="00093360">
        <w:rPr>
          <w:i/>
        </w:rPr>
        <w:t>”. A bateria, componente do equipamento, é classificada como item consumível, ou seja, possui um desgaste natural pelo seu uso normal, que depende muito</w:t>
      </w:r>
      <w:r w:rsidRPr="00093360">
        <w:rPr>
          <w:i/>
          <w:spacing w:val="-7"/>
        </w:rPr>
        <w:t xml:space="preserve"> </w:t>
      </w:r>
      <w:r w:rsidRPr="00093360">
        <w:rPr>
          <w:i/>
        </w:rPr>
        <w:t>da</w:t>
      </w:r>
      <w:r w:rsidRPr="00093360">
        <w:rPr>
          <w:i/>
          <w:spacing w:val="-7"/>
        </w:rPr>
        <w:t xml:space="preserve"> </w:t>
      </w:r>
      <w:r w:rsidRPr="00093360">
        <w:rPr>
          <w:i/>
        </w:rPr>
        <w:t>forma</w:t>
      </w:r>
      <w:r w:rsidRPr="00093360">
        <w:rPr>
          <w:i/>
          <w:spacing w:val="-7"/>
        </w:rPr>
        <w:t xml:space="preserve"> </w:t>
      </w:r>
      <w:r w:rsidRPr="00093360">
        <w:rPr>
          <w:i/>
        </w:rPr>
        <w:t>de</w:t>
      </w:r>
      <w:r w:rsidRPr="00093360">
        <w:rPr>
          <w:i/>
          <w:spacing w:val="-7"/>
        </w:rPr>
        <w:t xml:space="preserve"> </w:t>
      </w:r>
      <w:r w:rsidRPr="00093360">
        <w:rPr>
          <w:i/>
        </w:rPr>
        <w:t>utilização</w:t>
      </w:r>
      <w:r w:rsidRPr="00093360">
        <w:rPr>
          <w:i/>
          <w:spacing w:val="-7"/>
        </w:rPr>
        <w:t xml:space="preserve"> </w:t>
      </w:r>
      <w:r w:rsidRPr="00093360">
        <w:rPr>
          <w:i/>
        </w:rPr>
        <w:t>pelo</w:t>
      </w:r>
      <w:r w:rsidRPr="00093360">
        <w:rPr>
          <w:i/>
          <w:spacing w:val="-5"/>
        </w:rPr>
        <w:t xml:space="preserve"> </w:t>
      </w:r>
      <w:r w:rsidRPr="00093360">
        <w:rPr>
          <w:i/>
        </w:rPr>
        <w:t>usuário</w:t>
      </w:r>
      <w:r w:rsidRPr="00093360">
        <w:rPr>
          <w:i/>
          <w:spacing w:val="-5"/>
        </w:rPr>
        <w:t xml:space="preserve"> </w:t>
      </w:r>
      <w:r w:rsidRPr="00093360">
        <w:rPr>
          <w:i/>
        </w:rPr>
        <w:t>(número</w:t>
      </w:r>
      <w:r w:rsidRPr="00093360">
        <w:rPr>
          <w:i/>
          <w:spacing w:val="-6"/>
        </w:rPr>
        <w:t xml:space="preserve"> </w:t>
      </w:r>
      <w:r w:rsidRPr="00093360">
        <w:rPr>
          <w:i/>
        </w:rPr>
        <w:t>de</w:t>
      </w:r>
      <w:r w:rsidRPr="00093360">
        <w:rPr>
          <w:i/>
          <w:spacing w:val="-7"/>
        </w:rPr>
        <w:t xml:space="preserve"> </w:t>
      </w:r>
      <w:r w:rsidRPr="00093360">
        <w:rPr>
          <w:i/>
        </w:rPr>
        <w:t>recargas,</w:t>
      </w:r>
      <w:r w:rsidRPr="00093360">
        <w:rPr>
          <w:i/>
          <w:spacing w:val="-7"/>
        </w:rPr>
        <w:t xml:space="preserve"> </w:t>
      </w:r>
      <w:r w:rsidRPr="00093360">
        <w:rPr>
          <w:i/>
        </w:rPr>
        <w:t>horas</w:t>
      </w:r>
      <w:r w:rsidRPr="00093360">
        <w:rPr>
          <w:i/>
          <w:spacing w:val="-5"/>
        </w:rPr>
        <w:t xml:space="preserve"> </w:t>
      </w:r>
      <w:r w:rsidRPr="00093360">
        <w:rPr>
          <w:i/>
        </w:rPr>
        <w:t>de</w:t>
      </w:r>
      <w:r w:rsidRPr="00093360">
        <w:rPr>
          <w:i/>
          <w:spacing w:val="-7"/>
        </w:rPr>
        <w:t xml:space="preserve"> </w:t>
      </w:r>
      <w:r w:rsidRPr="00093360">
        <w:rPr>
          <w:i/>
        </w:rPr>
        <w:t>utilização,</w:t>
      </w:r>
      <w:r w:rsidRPr="00093360">
        <w:rPr>
          <w:i/>
          <w:spacing w:val="-7"/>
        </w:rPr>
        <w:t xml:space="preserve"> </w:t>
      </w:r>
      <w:r w:rsidRPr="00093360">
        <w:rPr>
          <w:i/>
        </w:rPr>
        <w:t>etc). Este desgaste ocasiona perda da eficiência da bateria, mas não se caracteriza como falha de equipamento. Diante do exposto, solicitamos</w:t>
      </w:r>
      <w:r w:rsidRPr="00093360">
        <w:rPr>
          <w:i/>
          <w:spacing w:val="-18"/>
        </w:rPr>
        <w:t xml:space="preserve"> </w:t>
      </w:r>
      <w:r w:rsidRPr="00093360">
        <w:rPr>
          <w:i/>
        </w:rPr>
        <w:t>esclarecer:</w:t>
      </w:r>
    </w:p>
    <w:p w:rsidR="00557436" w:rsidRPr="00093360" w:rsidRDefault="00557436" w:rsidP="00557436">
      <w:pPr>
        <w:pStyle w:val="Corpodetexto"/>
        <w:tabs>
          <w:tab w:val="left" w:pos="142"/>
        </w:tabs>
        <w:ind w:left="567" w:right="-1"/>
        <w:rPr>
          <w:i/>
        </w:rPr>
      </w:pPr>
    </w:p>
    <w:p w:rsidR="00557436" w:rsidRPr="00093360" w:rsidRDefault="00557436" w:rsidP="00557436">
      <w:pPr>
        <w:pStyle w:val="PargrafodaLista"/>
        <w:widowControl w:val="0"/>
        <w:numPr>
          <w:ilvl w:val="1"/>
          <w:numId w:val="9"/>
        </w:numPr>
        <w:tabs>
          <w:tab w:val="left" w:pos="142"/>
          <w:tab w:val="left" w:pos="1542"/>
        </w:tabs>
        <w:ind w:left="567" w:right="-1" w:firstLine="0"/>
        <w:contextualSpacing w:val="0"/>
        <w:jc w:val="both"/>
        <w:rPr>
          <w:i/>
        </w:rPr>
      </w:pPr>
      <w:r w:rsidRPr="00093360">
        <w:rPr>
          <w:i/>
        </w:rPr>
        <w:t>Tendo tal fato em consideração, entendemos que será aceito garantia padrão de 12 (doze) meses para esse componente (bateria), permanecendo 36 (trinta) meses para os demais componentes. Está correto o nosso</w:t>
      </w:r>
      <w:r w:rsidRPr="00093360">
        <w:rPr>
          <w:i/>
          <w:spacing w:val="-18"/>
        </w:rPr>
        <w:t xml:space="preserve"> </w:t>
      </w:r>
      <w:r w:rsidRPr="00093360">
        <w:rPr>
          <w:i/>
        </w:rPr>
        <w:t>entendimento?</w:t>
      </w:r>
    </w:p>
    <w:p w:rsidR="00557436" w:rsidRPr="00093360" w:rsidRDefault="00557436" w:rsidP="00557436">
      <w:pPr>
        <w:pStyle w:val="Corpodetexto"/>
        <w:tabs>
          <w:tab w:val="left" w:pos="142"/>
        </w:tabs>
        <w:ind w:left="567" w:right="-1"/>
        <w:rPr>
          <w:i/>
        </w:rPr>
      </w:pPr>
    </w:p>
    <w:p w:rsidR="00557436" w:rsidRPr="00093360" w:rsidRDefault="00557436" w:rsidP="00557436">
      <w:pPr>
        <w:pStyle w:val="PargrafodaLista"/>
        <w:widowControl w:val="0"/>
        <w:numPr>
          <w:ilvl w:val="1"/>
          <w:numId w:val="9"/>
        </w:numPr>
        <w:tabs>
          <w:tab w:val="left" w:pos="142"/>
          <w:tab w:val="left" w:pos="1542"/>
        </w:tabs>
        <w:ind w:left="567" w:right="-1" w:firstLine="0"/>
        <w:contextualSpacing w:val="0"/>
        <w:jc w:val="both"/>
        <w:rPr>
          <w:i/>
        </w:rPr>
      </w:pPr>
      <w:r w:rsidRPr="00093360">
        <w:rPr>
          <w:i/>
        </w:rPr>
        <w:t>Caso</w:t>
      </w:r>
      <w:r w:rsidRPr="00093360">
        <w:rPr>
          <w:i/>
          <w:spacing w:val="-8"/>
        </w:rPr>
        <w:t xml:space="preserve"> </w:t>
      </w:r>
      <w:r w:rsidRPr="00093360">
        <w:rPr>
          <w:i/>
        </w:rPr>
        <w:t>o</w:t>
      </w:r>
      <w:r w:rsidRPr="00093360">
        <w:rPr>
          <w:i/>
          <w:spacing w:val="-6"/>
        </w:rPr>
        <w:t xml:space="preserve"> </w:t>
      </w:r>
      <w:r w:rsidRPr="00093360">
        <w:rPr>
          <w:i/>
        </w:rPr>
        <w:t>entendimento</w:t>
      </w:r>
      <w:r w:rsidRPr="00093360">
        <w:rPr>
          <w:i/>
          <w:spacing w:val="-8"/>
        </w:rPr>
        <w:t xml:space="preserve"> </w:t>
      </w:r>
      <w:r w:rsidRPr="00093360">
        <w:rPr>
          <w:i/>
        </w:rPr>
        <w:t>anterior</w:t>
      </w:r>
      <w:r w:rsidRPr="00093360">
        <w:rPr>
          <w:i/>
          <w:spacing w:val="-7"/>
        </w:rPr>
        <w:t xml:space="preserve"> </w:t>
      </w:r>
      <w:r w:rsidRPr="00093360">
        <w:rPr>
          <w:i/>
        </w:rPr>
        <w:t>não</w:t>
      </w:r>
      <w:r w:rsidRPr="00093360">
        <w:rPr>
          <w:i/>
          <w:spacing w:val="-6"/>
        </w:rPr>
        <w:t xml:space="preserve"> </w:t>
      </w:r>
      <w:r w:rsidRPr="00093360">
        <w:rPr>
          <w:i/>
        </w:rPr>
        <w:t>esteja</w:t>
      </w:r>
      <w:r w:rsidRPr="00093360">
        <w:rPr>
          <w:i/>
          <w:spacing w:val="-8"/>
        </w:rPr>
        <w:t xml:space="preserve"> </w:t>
      </w:r>
      <w:r w:rsidRPr="00093360">
        <w:rPr>
          <w:i/>
        </w:rPr>
        <w:t>correto,</w:t>
      </w:r>
      <w:r w:rsidRPr="00093360">
        <w:rPr>
          <w:i/>
          <w:spacing w:val="-8"/>
        </w:rPr>
        <w:t xml:space="preserve"> </w:t>
      </w:r>
      <w:r w:rsidRPr="00093360">
        <w:rPr>
          <w:i/>
        </w:rPr>
        <w:t>entendemos</w:t>
      </w:r>
      <w:r w:rsidRPr="00093360">
        <w:rPr>
          <w:i/>
          <w:spacing w:val="-7"/>
        </w:rPr>
        <w:t xml:space="preserve"> </w:t>
      </w:r>
      <w:r w:rsidRPr="00093360">
        <w:rPr>
          <w:i/>
        </w:rPr>
        <w:t>que</w:t>
      </w:r>
      <w:r w:rsidRPr="00093360">
        <w:rPr>
          <w:i/>
          <w:spacing w:val="-8"/>
        </w:rPr>
        <w:t xml:space="preserve"> </w:t>
      </w:r>
      <w:r w:rsidRPr="00093360">
        <w:rPr>
          <w:i/>
        </w:rPr>
        <w:t>a</w:t>
      </w:r>
      <w:r w:rsidRPr="00093360">
        <w:rPr>
          <w:i/>
          <w:spacing w:val="-8"/>
        </w:rPr>
        <w:t xml:space="preserve"> </w:t>
      </w:r>
      <w:r w:rsidRPr="00093360">
        <w:rPr>
          <w:i/>
        </w:rPr>
        <w:t>garantia</w:t>
      </w:r>
      <w:r w:rsidRPr="00093360">
        <w:rPr>
          <w:i/>
          <w:spacing w:val="-6"/>
        </w:rPr>
        <w:t xml:space="preserve"> </w:t>
      </w:r>
      <w:r w:rsidRPr="00093360">
        <w:rPr>
          <w:i/>
        </w:rPr>
        <w:t>da bateria será de 36 meses, contudo a alegada "perda de eficiência", se comprovadamente compatível com a média de baterias de íon de lítio e decorrente de seu "desgaste natural", não será considerado defeito de modo a ensejar a sua substituição em garantia. Está correto o nosso</w:t>
      </w:r>
      <w:r w:rsidRPr="00093360">
        <w:rPr>
          <w:i/>
          <w:spacing w:val="-22"/>
        </w:rPr>
        <w:t xml:space="preserve"> </w:t>
      </w:r>
      <w:r w:rsidRPr="00093360">
        <w:rPr>
          <w:i/>
        </w:rPr>
        <w:t>entendimento?</w:t>
      </w:r>
    </w:p>
    <w:p w:rsidR="00557436" w:rsidRPr="00093360" w:rsidRDefault="00557436" w:rsidP="00557436">
      <w:pPr>
        <w:tabs>
          <w:tab w:val="left" w:pos="0"/>
        </w:tabs>
        <w:ind w:right="-1"/>
        <w:jc w:val="both"/>
        <w:rPr>
          <w:i/>
        </w:rPr>
      </w:pPr>
    </w:p>
    <w:p w:rsidR="00557436" w:rsidRPr="00093360" w:rsidRDefault="00557436" w:rsidP="00557436">
      <w:pPr>
        <w:tabs>
          <w:tab w:val="left" w:pos="0"/>
        </w:tabs>
        <w:ind w:right="-1"/>
        <w:jc w:val="both"/>
        <w:rPr>
          <w:i/>
        </w:rPr>
      </w:pPr>
      <w:r w:rsidRPr="00093360">
        <w:rPr>
          <w:b/>
          <w:i/>
          <w:lang w:eastAsia="en-US"/>
        </w:rPr>
        <w:t>Resposta:</w:t>
      </w:r>
      <w:r w:rsidRPr="00093360">
        <w:rPr>
          <w:i/>
          <w:lang w:eastAsia="en-US"/>
        </w:rPr>
        <w:t xml:space="preserve"> C</w:t>
      </w:r>
      <w:r w:rsidRPr="00093360">
        <w:rPr>
          <w:i/>
        </w:rPr>
        <w:t xml:space="preserve">onsidera-se o prazo de 12 (doze) meses de garantia para as </w:t>
      </w:r>
      <w:r w:rsidRPr="00093360">
        <w:rPr>
          <w:i/>
          <w:lang w:eastAsia="en-US"/>
        </w:rPr>
        <w:t>baterias de íon lítio</w:t>
      </w:r>
      <w:r w:rsidRPr="00093360">
        <w:rPr>
          <w:i/>
        </w:rPr>
        <w:t>, uma vez que esse componente está sujeito a desgaste natural pelo seu uso normal, que depende muito</w:t>
      </w:r>
      <w:r w:rsidRPr="00093360">
        <w:rPr>
          <w:i/>
          <w:spacing w:val="-7"/>
        </w:rPr>
        <w:t xml:space="preserve"> </w:t>
      </w:r>
      <w:r w:rsidRPr="00093360">
        <w:rPr>
          <w:i/>
        </w:rPr>
        <w:t>da</w:t>
      </w:r>
      <w:r w:rsidRPr="00093360">
        <w:rPr>
          <w:i/>
          <w:spacing w:val="-7"/>
        </w:rPr>
        <w:t xml:space="preserve"> </w:t>
      </w:r>
      <w:r w:rsidRPr="00093360">
        <w:rPr>
          <w:i/>
        </w:rPr>
        <w:t>forma</w:t>
      </w:r>
      <w:r w:rsidRPr="00093360">
        <w:rPr>
          <w:i/>
          <w:spacing w:val="-7"/>
        </w:rPr>
        <w:t xml:space="preserve"> </w:t>
      </w:r>
      <w:r w:rsidRPr="00093360">
        <w:rPr>
          <w:i/>
        </w:rPr>
        <w:t>de</w:t>
      </w:r>
      <w:r w:rsidRPr="00093360">
        <w:rPr>
          <w:i/>
          <w:spacing w:val="-7"/>
        </w:rPr>
        <w:t xml:space="preserve"> </w:t>
      </w:r>
      <w:r w:rsidRPr="00093360">
        <w:rPr>
          <w:i/>
        </w:rPr>
        <w:t>utilização</w:t>
      </w:r>
      <w:r w:rsidRPr="00093360">
        <w:rPr>
          <w:i/>
          <w:spacing w:val="-7"/>
        </w:rPr>
        <w:t xml:space="preserve"> </w:t>
      </w:r>
      <w:r w:rsidRPr="00093360">
        <w:rPr>
          <w:i/>
        </w:rPr>
        <w:t>pelo</w:t>
      </w:r>
      <w:r w:rsidRPr="00093360">
        <w:rPr>
          <w:i/>
          <w:spacing w:val="-5"/>
        </w:rPr>
        <w:t xml:space="preserve"> </w:t>
      </w:r>
      <w:r w:rsidRPr="00093360">
        <w:rPr>
          <w:i/>
        </w:rPr>
        <w:t>usuário</w:t>
      </w:r>
      <w:r w:rsidRPr="00093360">
        <w:rPr>
          <w:i/>
          <w:spacing w:val="-5"/>
        </w:rPr>
        <w:t xml:space="preserve"> </w:t>
      </w:r>
      <w:r w:rsidRPr="00093360">
        <w:rPr>
          <w:i/>
        </w:rPr>
        <w:t>(número</w:t>
      </w:r>
      <w:r w:rsidRPr="00093360">
        <w:rPr>
          <w:i/>
          <w:spacing w:val="-6"/>
        </w:rPr>
        <w:t xml:space="preserve"> </w:t>
      </w:r>
      <w:r w:rsidRPr="00093360">
        <w:rPr>
          <w:i/>
        </w:rPr>
        <w:t>de</w:t>
      </w:r>
      <w:r w:rsidRPr="00093360">
        <w:rPr>
          <w:i/>
          <w:spacing w:val="-7"/>
        </w:rPr>
        <w:t xml:space="preserve"> </w:t>
      </w:r>
      <w:r w:rsidRPr="00093360">
        <w:rPr>
          <w:i/>
        </w:rPr>
        <w:t>recargas,</w:t>
      </w:r>
      <w:r w:rsidRPr="00093360">
        <w:rPr>
          <w:i/>
          <w:spacing w:val="-7"/>
        </w:rPr>
        <w:t xml:space="preserve"> </w:t>
      </w:r>
      <w:r w:rsidRPr="00093360">
        <w:rPr>
          <w:i/>
        </w:rPr>
        <w:t>horas</w:t>
      </w:r>
      <w:r w:rsidRPr="00093360">
        <w:rPr>
          <w:i/>
          <w:spacing w:val="-5"/>
        </w:rPr>
        <w:t xml:space="preserve"> </w:t>
      </w:r>
      <w:r w:rsidRPr="00093360">
        <w:rPr>
          <w:i/>
        </w:rPr>
        <w:t>de</w:t>
      </w:r>
      <w:r w:rsidRPr="00093360">
        <w:rPr>
          <w:i/>
          <w:spacing w:val="-7"/>
        </w:rPr>
        <w:t xml:space="preserve"> </w:t>
      </w:r>
      <w:r w:rsidRPr="00093360">
        <w:rPr>
          <w:i/>
        </w:rPr>
        <w:t>utilização,</w:t>
      </w:r>
      <w:r w:rsidRPr="00093360">
        <w:rPr>
          <w:i/>
          <w:spacing w:val="-7"/>
        </w:rPr>
        <w:t xml:space="preserve"> </w:t>
      </w:r>
      <w:r w:rsidRPr="00093360">
        <w:rPr>
          <w:i/>
        </w:rPr>
        <w:t>etc), e esse desgaste ocasiona perda da eficiência, não sendo considerado como uma falha de equipamento, mantendo para os demais componentes do equipamento o prazo de 36 meses, sendo os primeiros 24 meses na modalidade “on site” e os 12 meses restantes, conforme o subitem com atendimento de balcão, a partir do recebimento definitivo dos produtos sem qualquer ônus adicional à contratante, conforme apresentado no subitem 3.4 do Termo de Referência.</w:t>
      </w:r>
    </w:p>
    <w:p w:rsidR="00557436" w:rsidRPr="00093360" w:rsidRDefault="00557436" w:rsidP="00557436">
      <w:pPr>
        <w:tabs>
          <w:tab w:val="left" w:pos="0"/>
        </w:tabs>
        <w:ind w:right="-1"/>
        <w:jc w:val="both"/>
        <w:rPr>
          <w:i/>
          <w:lang w:eastAsia="en-US"/>
        </w:rPr>
      </w:pPr>
    </w:p>
    <w:p w:rsidR="00557436" w:rsidRPr="00093360" w:rsidRDefault="00557436" w:rsidP="00557436">
      <w:pPr>
        <w:tabs>
          <w:tab w:val="left" w:pos="0"/>
        </w:tabs>
        <w:ind w:right="-1"/>
        <w:jc w:val="both"/>
        <w:rPr>
          <w:i/>
        </w:rPr>
      </w:pPr>
    </w:p>
    <w:p w:rsidR="00557436" w:rsidRPr="00093360" w:rsidRDefault="00557436" w:rsidP="00557436">
      <w:pPr>
        <w:pStyle w:val="PargrafodaLista"/>
        <w:widowControl w:val="0"/>
        <w:tabs>
          <w:tab w:val="left" w:pos="567"/>
        </w:tabs>
        <w:ind w:left="567" w:right="-1"/>
        <w:jc w:val="both"/>
        <w:rPr>
          <w:i/>
        </w:rPr>
      </w:pPr>
      <w:r w:rsidRPr="00093360">
        <w:rPr>
          <w:b/>
          <w:i/>
        </w:rPr>
        <w:t>Item 05</w:t>
      </w:r>
      <w:r w:rsidRPr="00093360">
        <w:rPr>
          <w:i/>
        </w:rPr>
        <w:t xml:space="preserve">: No Item 3.6.5 do Anexo I – Termo de Referência, encontramos: </w:t>
      </w:r>
      <w:r w:rsidRPr="00093360">
        <w:rPr>
          <w:b/>
          <w:i/>
        </w:rPr>
        <w:t>“O prazo para</w:t>
      </w:r>
      <w:r w:rsidRPr="00093360">
        <w:rPr>
          <w:b/>
          <w:i/>
          <w:spacing w:val="-25"/>
        </w:rPr>
        <w:t xml:space="preserve"> </w:t>
      </w:r>
      <w:r w:rsidRPr="00093360">
        <w:rPr>
          <w:b/>
          <w:i/>
        </w:rPr>
        <w:t xml:space="preserve">atender os chamados técnicos efetuados pela CONTRATADA no PERIODO DE GARANTIA deverá obedecer aos prazos de até 2 dias úteis para a capital, 5 dias úteis para os municípios do interior do Estado” </w:t>
      </w:r>
      <w:r w:rsidRPr="00093360">
        <w:rPr>
          <w:i/>
        </w:rPr>
        <w:t xml:space="preserve">e no item 3.6.12 do mesmo Anexo, temos: </w:t>
      </w:r>
      <w:r w:rsidRPr="00093360">
        <w:rPr>
          <w:b/>
          <w:i/>
        </w:rPr>
        <w:t>“Ocorrendo sinistro, a SEDUC/RO comunicará o contratado que deverá, no prazo máximo</w:t>
      </w:r>
      <w:r w:rsidRPr="00093360">
        <w:rPr>
          <w:b/>
          <w:i/>
          <w:spacing w:val="-12"/>
        </w:rPr>
        <w:t xml:space="preserve"> </w:t>
      </w:r>
      <w:r w:rsidRPr="00093360">
        <w:rPr>
          <w:b/>
          <w:i/>
        </w:rPr>
        <w:t>de</w:t>
      </w:r>
      <w:r w:rsidRPr="00093360">
        <w:rPr>
          <w:b/>
          <w:i/>
          <w:spacing w:val="-13"/>
        </w:rPr>
        <w:t xml:space="preserve"> </w:t>
      </w:r>
      <w:r w:rsidRPr="00093360">
        <w:rPr>
          <w:b/>
          <w:i/>
        </w:rPr>
        <w:t>72</w:t>
      </w:r>
      <w:r w:rsidRPr="00093360">
        <w:rPr>
          <w:b/>
          <w:i/>
          <w:spacing w:val="-13"/>
        </w:rPr>
        <w:t xml:space="preserve"> </w:t>
      </w:r>
      <w:r w:rsidRPr="00093360">
        <w:rPr>
          <w:b/>
          <w:i/>
        </w:rPr>
        <w:t>(setenta</w:t>
      </w:r>
      <w:r w:rsidRPr="00093360">
        <w:rPr>
          <w:b/>
          <w:i/>
          <w:spacing w:val="-13"/>
        </w:rPr>
        <w:t xml:space="preserve"> </w:t>
      </w:r>
      <w:r w:rsidRPr="00093360">
        <w:rPr>
          <w:b/>
          <w:i/>
        </w:rPr>
        <w:t>e</w:t>
      </w:r>
      <w:r w:rsidRPr="00093360">
        <w:rPr>
          <w:b/>
          <w:i/>
          <w:spacing w:val="-13"/>
        </w:rPr>
        <w:t xml:space="preserve"> </w:t>
      </w:r>
      <w:r w:rsidRPr="00093360">
        <w:rPr>
          <w:b/>
          <w:i/>
        </w:rPr>
        <w:t>duas)</w:t>
      </w:r>
      <w:r w:rsidRPr="00093360">
        <w:rPr>
          <w:b/>
          <w:i/>
          <w:spacing w:val="-14"/>
        </w:rPr>
        <w:t xml:space="preserve"> </w:t>
      </w:r>
      <w:r w:rsidRPr="00093360">
        <w:rPr>
          <w:b/>
          <w:i/>
        </w:rPr>
        <w:t>horas,</w:t>
      </w:r>
      <w:r w:rsidRPr="00093360">
        <w:rPr>
          <w:b/>
          <w:i/>
          <w:spacing w:val="-13"/>
        </w:rPr>
        <w:t xml:space="preserve"> </w:t>
      </w:r>
      <w:r w:rsidRPr="00093360">
        <w:rPr>
          <w:b/>
          <w:i/>
        </w:rPr>
        <w:t>retirar</w:t>
      </w:r>
      <w:r w:rsidRPr="00093360">
        <w:rPr>
          <w:b/>
          <w:i/>
          <w:spacing w:val="-15"/>
        </w:rPr>
        <w:t xml:space="preserve"> </w:t>
      </w:r>
      <w:r w:rsidRPr="00093360">
        <w:rPr>
          <w:b/>
          <w:i/>
        </w:rPr>
        <w:t>o</w:t>
      </w:r>
      <w:r w:rsidRPr="00093360">
        <w:rPr>
          <w:b/>
          <w:i/>
          <w:spacing w:val="-12"/>
        </w:rPr>
        <w:t xml:space="preserve"> </w:t>
      </w:r>
      <w:r w:rsidRPr="00093360">
        <w:rPr>
          <w:b/>
          <w:i/>
        </w:rPr>
        <w:t>bem,</w:t>
      </w:r>
      <w:r w:rsidRPr="00093360">
        <w:rPr>
          <w:b/>
          <w:i/>
          <w:spacing w:val="-10"/>
        </w:rPr>
        <w:t xml:space="preserve"> </w:t>
      </w:r>
      <w:r w:rsidRPr="00093360">
        <w:rPr>
          <w:b/>
          <w:i/>
        </w:rPr>
        <w:t>em</w:t>
      </w:r>
      <w:r w:rsidRPr="00093360">
        <w:rPr>
          <w:b/>
          <w:i/>
          <w:spacing w:val="-15"/>
        </w:rPr>
        <w:t xml:space="preserve"> </w:t>
      </w:r>
      <w:r w:rsidRPr="00093360">
        <w:rPr>
          <w:b/>
          <w:i/>
        </w:rPr>
        <w:t>qualquer</w:t>
      </w:r>
      <w:r w:rsidRPr="00093360">
        <w:rPr>
          <w:b/>
          <w:i/>
          <w:spacing w:val="-14"/>
        </w:rPr>
        <w:t xml:space="preserve"> </w:t>
      </w:r>
      <w:r w:rsidRPr="00093360">
        <w:rPr>
          <w:b/>
          <w:i/>
        </w:rPr>
        <w:t>uma</w:t>
      </w:r>
      <w:r w:rsidRPr="00093360">
        <w:rPr>
          <w:b/>
          <w:i/>
          <w:spacing w:val="-12"/>
        </w:rPr>
        <w:t xml:space="preserve"> </w:t>
      </w:r>
      <w:r w:rsidRPr="00093360">
        <w:rPr>
          <w:b/>
          <w:i/>
        </w:rPr>
        <w:t>das</w:t>
      </w:r>
      <w:r w:rsidRPr="00093360">
        <w:rPr>
          <w:b/>
          <w:i/>
          <w:spacing w:val="-13"/>
        </w:rPr>
        <w:t xml:space="preserve"> </w:t>
      </w:r>
      <w:r w:rsidRPr="00093360">
        <w:rPr>
          <w:b/>
          <w:i/>
        </w:rPr>
        <w:t>unidades onde estejam sendo utilizados, para avaliação e conserto na rede de assistência técnica disponível, sendo que o bem será substituído por outro compatível ou de melhor qualidade, até a sua devolução”</w:t>
      </w:r>
      <w:r w:rsidRPr="00093360">
        <w:rPr>
          <w:i/>
        </w:rPr>
        <w:t>. Diante do exposto, solicitamos</w:t>
      </w:r>
      <w:r w:rsidRPr="00093360">
        <w:rPr>
          <w:i/>
          <w:spacing w:val="-16"/>
        </w:rPr>
        <w:t xml:space="preserve"> </w:t>
      </w:r>
      <w:r w:rsidRPr="00093360">
        <w:rPr>
          <w:i/>
        </w:rPr>
        <w:t>esclarecer:</w:t>
      </w:r>
    </w:p>
    <w:p w:rsidR="00557436" w:rsidRPr="00093360" w:rsidRDefault="00557436" w:rsidP="00557436">
      <w:pPr>
        <w:pStyle w:val="PargrafodaLista"/>
        <w:widowControl w:val="0"/>
        <w:tabs>
          <w:tab w:val="left" w:pos="567"/>
        </w:tabs>
        <w:ind w:left="567" w:right="-1"/>
        <w:jc w:val="both"/>
        <w:rPr>
          <w:i/>
        </w:rPr>
      </w:pPr>
    </w:p>
    <w:p w:rsidR="00557436" w:rsidRPr="00093360" w:rsidRDefault="00557436" w:rsidP="00557436">
      <w:pPr>
        <w:pStyle w:val="PargrafodaLista"/>
        <w:widowControl w:val="0"/>
        <w:numPr>
          <w:ilvl w:val="0"/>
          <w:numId w:val="11"/>
        </w:numPr>
        <w:tabs>
          <w:tab w:val="left" w:pos="567"/>
        </w:tabs>
        <w:ind w:left="567" w:right="-1" w:firstLine="0"/>
        <w:contextualSpacing w:val="0"/>
        <w:jc w:val="both"/>
        <w:rPr>
          <w:i/>
        </w:rPr>
      </w:pPr>
      <w:r w:rsidRPr="00093360">
        <w:rPr>
          <w:i/>
        </w:rPr>
        <w:t>Entendemos que o item 3.6.5 será considerado o prazo máximo para atendimento, e o item 3.6.12 será o prazo máximo para solução/correção do problema, após atendimento. Está correto nosso</w:t>
      </w:r>
      <w:r w:rsidRPr="00093360">
        <w:rPr>
          <w:i/>
          <w:spacing w:val="-15"/>
        </w:rPr>
        <w:t xml:space="preserve"> </w:t>
      </w:r>
      <w:r w:rsidRPr="00093360">
        <w:rPr>
          <w:i/>
        </w:rPr>
        <w:t>entendimento?</w:t>
      </w:r>
    </w:p>
    <w:p w:rsidR="00557436" w:rsidRPr="00093360" w:rsidRDefault="00557436" w:rsidP="00557436">
      <w:pPr>
        <w:pStyle w:val="Corpodetexto"/>
        <w:tabs>
          <w:tab w:val="left" w:pos="567"/>
        </w:tabs>
        <w:ind w:left="567" w:right="-1"/>
        <w:rPr>
          <w:i/>
        </w:rPr>
      </w:pPr>
    </w:p>
    <w:p w:rsidR="00557436" w:rsidRPr="00093360" w:rsidRDefault="00557436" w:rsidP="00557436">
      <w:pPr>
        <w:pStyle w:val="PargrafodaLista"/>
        <w:widowControl w:val="0"/>
        <w:numPr>
          <w:ilvl w:val="0"/>
          <w:numId w:val="11"/>
        </w:numPr>
        <w:tabs>
          <w:tab w:val="left" w:pos="567"/>
        </w:tabs>
        <w:ind w:left="567" w:right="-1" w:firstLine="0"/>
        <w:contextualSpacing w:val="0"/>
        <w:jc w:val="both"/>
        <w:rPr>
          <w:i/>
        </w:rPr>
      </w:pPr>
      <w:r w:rsidRPr="00093360">
        <w:rPr>
          <w:i/>
        </w:rPr>
        <w:t>Se nosso entendimento anterior não estiver correto, entendemos que os</w:t>
      </w:r>
      <w:r w:rsidRPr="00093360">
        <w:rPr>
          <w:i/>
          <w:spacing w:val="-27"/>
        </w:rPr>
        <w:t xml:space="preserve"> </w:t>
      </w:r>
      <w:r w:rsidRPr="00093360">
        <w:rPr>
          <w:i/>
        </w:rPr>
        <w:t>prazos de solução estão elencados no item 3.6.5, está correto nosso entendimento? Caso contrário, favor</w:t>
      </w:r>
      <w:r w:rsidRPr="00093360">
        <w:rPr>
          <w:i/>
          <w:spacing w:val="-7"/>
        </w:rPr>
        <w:t xml:space="preserve"> </w:t>
      </w:r>
      <w:r w:rsidRPr="00093360">
        <w:rPr>
          <w:i/>
        </w:rPr>
        <w:t>esclarecer.</w:t>
      </w:r>
    </w:p>
    <w:p w:rsidR="00557436" w:rsidRPr="00093360" w:rsidRDefault="00557436" w:rsidP="00557436">
      <w:pPr>
        <w:pStyle w:val="Corpodetexto"/>
        <w:tabs>
          <w:tab w:val="left" w:pos="0"/>
        </w:tabs>
        <w:ind w:right="-1"/>
        <w:rPr>
          <w:i/>
        </w:rPr>
      </w:pPr>
    </w:p>
    <w:p w:rsidR="00557436" w:rsidRPr="00093360" w:rsidRDefault="00557436" w:rsidP="00557436">
      <w:pPr>
        <w:jc w:val="both"/>
        <w:rPr>
          <w:i/>
          <w:lang w:eastAsia="en-US"/>
        </w:rPr>
      </w:pPr>
      <w:r w:rsidRPr="00093360">
        <w:rPr>
          <w:b/>
          <w:i/>
          <w:lang w:eastAsia="en-US"/>
        </w:rPr>
        <w:lastRenderedPageBreak/>
        <w:t>Resposta:</w:t>
      </w:r>
      <w:r w:rsidRPr="00093360">
        <w:rPr>
          <w:i/>
          <w:lang w:eastAsia="en-US"/>
        </w:rPr>
        <w:t xml:space="preserve"> Esclarecemos que o prazo para atender os chamados técnicos efetuados pela Contratada no Período de Garantia deverá obedecer aos prazos de até 2 dias úteis para capital, 5 dias úteis para os municípios do interior do Estado, sendo 3.6.5 o prazo máximo para o atendimento.</w:t>
      </w:r>
    </w:p>
    <w:p w:rsidR="00557436" w:rsidRPr="00093360" w:rsidRDefault="00557436" w:rsidP="00557436">
      <w:pPr>
        <w:jc w:val="both"/>
        <w:rPr>
          <w:i/>
          <w:lang w:eastAsia="en-US"/>
        </w:rPr>
      </w:pPr>
    </w:p>
    <w:p w:rsidR="00557436" w:rsidRPr="00093360" w:rsidRDefault="00557436" w:rsidP="00557436">
      <w:pPr>
        <w:pStyle w:val="PargrafodaLista"/>
        <w:widowControl w:val="0"/>
        <w:tabs>
          <w:tab w:val="left" w:pos="567"/>
        </w:tabs>
        <w:ind w:left="567" w:right="-1"/>
        <w:jc w:val="both"/>
        <w:rPr>
          <w:i/>
        </w:rPr>
      </w:pPr>
      <w:r w:rsidRPr="00093360">
        <w:rPr>
          <w:b/>
          <w:i/>
        </w:rPr>
        <w:t>Item 06</w:t>
      </w:r>
      <w:r w:rsidRPr="00093360">
        <w:rPr>
          <w:i/>
        </w:rPr>
        <w:t>: No Item 14.3 do Anexo I deste Edital é previsto multa incidente sobre o valor mensal do contrato. Entendemos que houve um erro de digitação uma vez que este edital trata-se de aquisição por ata de registro de preço e não de locação. Portanto, entendemos que a aplicação da multa será incidente sobre o valor da parte inadimplida. Está correto o nosso</w:t>
      </w:r>
      <w:r w:rsidRPr="00093360">
        <w:rPr>
          <w:i/>
          <w:spacing w:val="-4"/>
        </w:rPr>
        <w:t xml:space="preserve"> </w:t>
      </w:r>
      <w:r w:rsidRPr="00093360">
        <w:rPr>
          <w:i/>
        </w:rPr>
        <w:t>entendimento?</w:t>
      </w:r>
    </w:p>
    <w:p w:rsidR="00557436" w:rsidRPr="00093360" w:rsidRDefault="00557436" w:rsidP="00557436">
      <w:pPr>
        <w:pStyle w:val="PargrafodaLista"/>
        <w:tabs>
          <w:tab w:val="left" w:pos="0"/>
          <w:tab w:val="left" w:pos="142"/>
          <w:tab w:val="right" w:pos="9355"/>
        </w:tabs>
        <w:ind w:left="0" w:right="-1"/>
        <w:rPr>
          <w:b/>
          <w:i/>
          <w:u w:val="single"/>
        </w:rPr>
      </w:pPr>
    </w:p>
    <w:p w:rsidR="00557436" w:rsidRPr="00093360" w:rsidRDefault="00557436" w:rsidP="00557436">
      <w:pPr>
        <w:jc w:val="both"/>
        <w:rPr>
          <w:i/>
          <w:lang w:eastAsia="en-US"/>
        </w:rPr>
      </w:pPr>
      <w:r w:rsidRPr="00093360">
        <w:rPr>
          <w:b/>
          <w:i/>
          <w:lang w:eastAsia="en-US"/>
        </w:rPr>
        <w:t>Resposta:</w:t>
      </w:r>
      <w:r w:rsidRPr="00093360">
        <w:rPr>
          <w:i/>
          <w:lang w:eastAsia="en-US"/>
        </w:rPr>
        <w:t xml:space="preserve"> Primeiramente gostaríamos de esclarecer que ao analisar o Edital, verificamos a ocorrência de um erro formal da numeração dos itens, e que já solicitamos junto a Equipe Ômega a devida correção, assim, iremos nos manifestar quanto ao item de numeração correta presente no </w:t>
      </w:r>
      <w:r w:rsidRPr="00093360">
        <w:rPr>
          <w:b/>
          <w:i/>
          <w:lang w:eastAsia="en-US"/>
        </w:rPr>
        <w:t>Termo de Referência</w:t>
      </w:r>
      <w:r w:rsidRPr="00093360">
        <w:rPr>
          <w:i/>
          <w:lang w:eastAsia="en-US"/>
        </w:rPr>
        <w:t>, quais sejam:</w:t>
      </w:r>
    </w:p>
    <w:p w:rsidR="00557436" w:rsidRPr="00093360" w:rsidRDefault="00557436" w:rsidP="00557436">
      <w:pPr>
        <w:ind w:left="567"/>
        <w:jc w:val="both"/>
        <w:rPr>
          <w:i/>
          <w:lang w:eastAsia="en-US"/>
        </w:rPr>
      </w:pPr>
    </w:p>
    <w:p w:rsidR="00557436" w:rsidRPr="00093360" w:rsidRDefault="00557436" w:rsidP="00557436">
      <w:pPr>
        <w:numPr>
          <w:ilvl w:val="0"/>
          <w:numId w:val="12"/>
        </w:numPr>
        <w:pBdr>
          <w:top w:val="single" w:sz="4" w:space="1" w:color="auto"/>
          <w:left w:val="single" w:sz="4" w:space="4" w:color="auto"/>
          <w:bottom w:val="single" w:sz="4" w:space="0" w:color="auto"/>
          <w:right w:val="single" w:sz="4" w:space="4" w:color="auto"/>
        </w:pBdr>
        <w:tabs>
          <w:tab w:val="left" w:pos="709"/>
        </w:tabs>
        <w:autoSpaceDE w:val="0"/>
        <w:autoSpaceDN w:val="0"/>
        <w:adjustRightInd w:val="0"/>
        <w:ind w:left="567" w:firstLine="0"/>
        <w:jc w:val="both"/>
        <w:rPr>
          <w:b/>
          <w:bCs/>
          <w:i/>
        </w:rPr>
      </w:pPr>
      <w:r w:rsidRPr="00093360">
        <w:rPr>
          <w:b/>
          <w:bCs/>
          <w:i/>
        </w:rPr>
        <w:t>DAS SANÇÕES</w:t>
      </w:r>
    </w:p>
    <w:p w:rsidR="00557436" w:rsidRPr="00093360" w:rsidRDefault="00557436" w:rsidP="00557436">
      <w:pPr>
        <w:pStyle w:val="SemEspaamento"/>
        <w:suppressAutoHyphens/>
        <w:ind w:left="567"/>
        <w:jc w:val="both"/>
        <w:rPr>
          <w:rFonts w:ascii="Times New Roman" w:hAnsi="Times New Roman"/>
          <w:b/>
          <w:i/>
          <w:sz w:val="20"/>
          <w:szCs w:val="20"/>
        </w:rPr>
      </w:pPr>
    </w:p>
    <w:p w:rsidR="00557436" w:rsidRPr="00093360" w:rsidRDefault="00557436" w:rsidP="00557436">
      <w:pPr>
        <w:pStyle w:val="SemEspaamento"/>
        <w:numPr>
          <w:ilvl w:val="1"/>
          <w:numId w:val="12"/>
        </w:numPr>
        <w:suppressAutoHyphens/>
        <w:ind w:left="567" w:firstLine="0"/>
        <w:jc w:val="both"/>
        <w:rPr>
          <w:rFonts w:ascii="Times New Roman" w:hAnsi="Times New Roman"/>
          <w:b/>
          <w:i/>
          <w:sz w:val="20"/>
          <w:szCs w:val="20"/>
        </w:rPr>
      </w:pPr>
      <w:r w:rsidRPr="00093360">
        <w:rPr>
          <w:rFonts w:ascii="Times New Roman" w:hAnsi="Times New Roman"/>
          <w:b/>
          <w:i/>
          <w:sz w:val="20"/>
          <w:szCs w:val="20"/>
        </w:rPr>
        <w:t>Sem prejuízo das sanções cominadas no art. 87, I, III e IV, da Lei nº 8.666/93, pela inexecução total ou parcial do instrumento de contrato, a Contratante poderá, garantida a prévia e ampla defesa, aplicar à Contratada multa (Tabela – Item 14.10), sobre a parcela inadimplida do contrato;</w:t>
      </w:r>
    </w:p>
    <w:p w:rsidR="00557436" w:rsidRPr="00093360" w:rsidRDefault="00557436" w:rsidP="00557436">
      <w:pPr>
        <w:pStyle w:val="SemEspaamento"/>
        <w:suppressAutoHyphens/>
        <w:ind w:left="567"/>
        <w:jc w:val="both"/>
        <w:rPr>
          <w:rFonts w:ascii="Times New Roman" w:hAnsi="Times New Roman"/>
          <w:b/>
          <w:i/>
          <w:sz w:val="20"/>
          <w:szCs w:val="20"/>
        </w:rPr>
      </w:pPr>
    </w:p>
    <w:p w:rsidR="00557436" w:rsidRPr="00093360" w:rsidRDefault="00557436" w:rsidP="00557436">
      <w:pPr>
        <w:ind w:left="567"/>
        <w:jc w:val="both"/>
        <w:rPr>
          <w:i/>
          <w:lang w:eastAsia="en-US"/>
        </w:rPr>
      </w:pPr>
      <w:r w:rsidRPr="00093360">
        <w:rPr>
          <w:i/>
          <w:lang w:eastAsia="en-US"/>
        </w:rPr>
        <w:t>(...)</w:t>
      </w:r>
    </w:p>
    <w:p w:rsidR="00557436" w:rsidRPr="00093360" w:rsidRDefault="00557436" w:rsidP="00557436">
      <w:pPr>
        <w:ind w:left="567"/>
        <w:jc w:val="both"/>
        <w:rPr>
          <w:i/>
          <w:lang w:eastAsia="en-US"/>
        </w:rPr>
      </w:pPr>
    </w:p>
    <w:p w:rsidR="00557436" w:rsidRPr="00093360" w:rsidRDefault="00557436" w:rsidP="00557436">
      <w:pPr>
        <w:pStyle w:val="SemEspaamento"/>
        <w:numPr>
          <w:ilvl w:val="1"/>
          <w:numId w:val="13"/>
        </w:numPr>
        <w:suppressAutoHyphens/>
        <w:ind w:left="567" w:firstLine="0"/>
        <w:jc w:val="both"/>
        <w:rPr>
          <w:rFonts w:ascii="Times New Roman" w:hAnsi="Times New Roman"/>
          <w:b/>
          <w:i/>
          <w:sz w:val="20"/>
          <w:szCs w:val="20"/>
        </w:rPr>
      </w:pPr>
      <w:r w:rsidRPr="00093360">
        <w:rPr>
          <w:rFonts w:ascii="Times New Roman" w:hAnsi="Times New Roman"/>
          <w:b/>
          <w:i/>
          <w:sz w:val="20"/>
          <w:szCs w:val="20"/>
        </w:rPr>
        <w:t>Para efeito de aplicação de multas, às infrações são atribuídos graus, com percentuais de multa conforme a tabela a seguir, que elenca apenas as principais situações previstas, não eximindo de outras equivalentes que surgirem, conforme o caso:</w:t>
      </w:r>
    </w:p>
    <w:p w:rsidR="00557436" w:rsidRPr="00093360" w:rsidRDefault="00557436" w:rsidP="00557436">
      <w:pPr>
        <w:pStyle w:val="SemEspaamento"/>
        <w:suppressAutoHyphens/>
        <w:ind w:left="567"/>
        <w:jc w:val="both"/>
        <w:rPr>
          <w:rFonts w:ascii="Times New Roman" w:hAnsi="Times New Roman"/>
          <w:i/>
          <w:sz w:val="20"/>
          <w:szCs w:val="20"/>
        </w:rPr>
      </w:pPr>
    </w:p>
    <w:tbl>
      <w:tblPr>
        <w:tblW w:w="0" w:type="auto"/>
        <w:jc w:val="righ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5827"/>
        <w:gridCol w:w="772"/>
        <w:gridCol w:w="1115"/>
      </w:tblGrid>
      <w:tr w:rsidR="00557436" w:rsidRPr="00093360" w:rsidTr="009930E2">
        <w:trPr>
          <w:trHeight w:val="170"/>
          <w:jc w:val="right"/>
        </w:trPr>
        <w:tc>
          <w:tcPr>
            <w:tcW w:w="709" w:type="dxa"/>
            <w:vAlign w:val="center"/>
          </w:tcPr>
          <w:p w:rsidR="00557436" w:rsidRPr="00093360" w:rsidRDefault="00557436" w:rsidP="009930E2">
            <w:pPr>
              <w:autoSpaceDE w:val="0"/>
              <w:autoSpaceDN w:val="0"/>
              <w:adjustRightInd w:val="0"/>
              <w:jc w:val="center"/>
              <w:rPr>
                <w:b/>
                <w:bCs/>
                <w:i/>
              </w:rPr>
            </w:pPr>
            <w:r w:rsidRPr="00093360">
              <w:rPr>
                <w:b/>
                <w:bCs/>
                <w:i/>
              </w:rPr>
              <w:t>ITEM</w:t>
            </w:r>
          </w:p>
        </w:tc>
        <w:tc>
          <w:tcPr>
            <w:tcW w:w="6351" w:type="dxa"/>
            <w:vAlign w:val="center"/>
          </w:tcPr>
          <w:p w:rsidR="00557436" w:rsidRPr="00093360" w:rsidRDefault="00557436" w:rsidP="009930E2">
            <w:pPr>
              <w:autoSpaceDE w:val="0"/>
              <w:autoSpaceDN w:val="0"/>
              <w:adjustRightInd w:val="0"/>
              <w:jc w:val="center"/>
              <w:rPr>
                <w:b/>
                <w:bCs/>
                <w:i/>
              </w:rPr>
            </w:pPr>
            <w:r w:rsidRPr="00093360">
              <w:rPr>
                <w:b/>
                <w:bCs/>
                <w:i/>
              </w:rPr>
              <w:t>DESCRIÇÃO DA INFRAÇÃO</w:t>
            </w:r>
          </w:p>
        </w:tc>
        <w:tc>
          <w:tcPr>
            <w:tcW w:w="709" w:type="dxa"/>
            <w:vAlign w:val="center"/>
          </w:tcPr>
          <w:p w:rsidR="00557436" w:rsidRPr="00093360" w:rsidRDefault="00557436" w:rsidP="009930E2">
            <w:pPr>
              <w:autoSpaceDE w:val="0"/>
              <w:autoSpaceDN w:val="0"/>
              <w:adjustRightInd w:val="0"/>
              <w:jc w:val="center"/>
              <w:rPr>
                <w:b/>
                <w:bCs/>
                <w:i/>
              </w:rPr>
            </w:pPr>
            <w:r w:rsidRPr="00093360">
              <w:rPr>
                <w:b/>
                <w:bCs/>
                <w:i/>
              </w:rPr>
              <w:t>GRAU</w:t>
            </w:r>
          </w:p>
        </w:tc>
        <w:tc>
          <w:tcPr>
            <w:tcW w:w="1127" w:type="dxa"/>
            <w:vAlign w:val="center"/>
          </w:tcPr>
          <w:p w:rsidR="00557436" w:rsidRPr="00093360" w:rsidRDefault="00557436" w:rsidP="009930E2">
            <w:pPr>
              <w:autoSpaceDE w:val="0"/>
              <w:autoSpaceDN w:val="0"/>
              <w:adjustRightInd w:val="0"/>
              <w:jc w:val="center"/>
              <w:rPr>
                <w:b/>
                <w:bCs/>
                <w:i/>
              </w:rPr>
            </w:pPr>
            <w:r w:rsidRPr="00093360">
              <w:rPr>
                <w:b/>
                <w:bCs/>
                <w:i/>
              </w:rPr>
              <w:t>MULTA*</w:t>
            </w:r>
          </w:p>
        </w:tc>
      </w:tr>
      <w:tr w:rsidR="00557436" w:rsidRPr="00093360" w:rsidTr="009930E2">
        <w:trPr>
          <w:trHeight w:val="170"/>
          <w:jc w:val="right"/>
        </w:trPr>
        <w:tc>
          <w:tcPr>
            <w:tcW w:w="709" w:type="dxa"/>
            <w:vAlign w:val="center"/>
          </w:tcPr>
          <w:p w:rsidR="00557436" w:rsidRPr="00093360" w:rsidRDefault="00557436" w:rsidP="009930E2">
            <w:pPr>
              <w:pStyle w:val="PargrafodaLista"/>
              <w:autoSpaceDE w:val="0"/>
              <w:autoSpaceDN w:val="0"/>
              <w:adjustRightInd w:val="0"/>
              <w:ind w:left="0"/>
              <w:jc w:val="center"/>
              <w:rPr>
                <w:bCs/>
                <w:i/>
              </w:rPr>
            </w:pPr>
            <w:r w:rsidRPr="00093360">
              <w:rPr>
                <w:bCs/>
                <w:i/>
              </w:rPr>
              <w:t>01</w:t>
            </w:r>
          </w:p>
        </w:tc>
        <w:tc>
          <w:tcPr>
            <w:tcW w:w="6351" w:type="dxa"/>
            <w:vAlign w:val="center"/>
          </w:tcPr>
          <w:p w:rsidR="00557436" w:rsidRPr="00093360" w:rsidRDefault="00557436" w:rsidP="009930E2">
            <w:pPr>
              <w:autoSpaceDE w:val="0"/>
              <w:autoSpaceDN w:val="0"/>
              <w:adjustRightInd w:val="0"/>
              <w:jc w:val="both"/>
              <w:rPr>
                <w:i/>
              </w:rPr>
            </w:pPr>
            <w:r w:rsidRPr="00093360">
              <w:rPr>
                <w:i/>
              </w:rPr>
              <w:t>Permitir situação que crie a possibilidade ou cause danos físico, lesão corporal ou consequências letais; por ocorrência.</w:t>
            </w:r>
          </w:p>
        </w:tc>
        <w:tc>
          <w:tcPr>
            <w:tcW w:w="709" w:type="dxa"/>
            <w:vAlign w:val="center"/>
          </w:tcPr>
          <w:p w:rsidR="00557436" w:rsidRPr="00093360" w:rsidRDefault="00557436" w:rsidP="009930E2">
            <w:pPr>
              <w:autoSpaceDE w:val="0"/>
              <w:autoSpaceDN w:val="0"/>
              <w:adjustRightInd w:val="0"/>
              <w:jc w:val="center"/>
              <w:rPr>
                <w:i/>
              </w:rPr>
            </w:pPr>
            <w:r w:rsidRPr="00093360">
              <w:rPr>
                <w:bCs/>
                <w:i/>
              </w:rPr>
              <w:t>06</w:t>
            </w:r>
          </w:p>
        </w:tc>
        <w:tc>
          <w:tcPr>
            <w:tcW w:w="1127" w:type="dxa"/>
            <w:vAlign w:val="center"/>
          </w:tcPr>
          <w:p w:rsidR="00557436" w:rsidRPr="00093360" w:rsidRDefault="00557436" w:rsidP="009930E2">
            <w:pPr>
              <w:autoSpaceDE w:val="0"/>
              <w:autoSpaceDN w:val="0"/>
              <w:adjustRightInd w:val="0"/>
              <w:jc w:val="center"/>
              <w:rPr>
                <w:i/>
              </w:rPr>
            </w:pPr>
            <w:r w:rsidRPr="00093360">
              <w:rPr>
                <w:bCs/>
                <w:i/>
              </w:rPr>
              <w:t>4,0% por dia</w:t>
            </w:r>
          </w:p>
        </w:tc>
      </w:tr>
      <w:tr w:rsidR="00557436" w:rsidRPr="00093360" w:rsidTr="009930E2">
        <w:trPr>
          <w:trHeight w:val="170"/>
          <w:jc w:val="right"/>
        </w:trPr>
        <w:tc>
          <w:tcPr>
            <w:tcW w:w="709" w:type="dxa"/>
            <w:vAlign w:val="center"/>
          </w:tcPr>
          <w:p w:rsidR="00557436" w:rsidRPr="00093360" w:rsidRDefault="00557436" w:rsidP="009930E2">
            <w:pPr>
              <w:pStyle w:val="PargrafodaLista"/>
              <w:autoSpaceDE w:val="0"/>
              <w:autoSpaceDN w:val="0"/>
              <w:adjustRightInd w:val="0"/>
              <w:ind w:left="0"/>
              <w:jc w:val="center"/>
              <w:rPr>
                <w:bCs/>
                <w:i/>
              </w:rPr>
            </w:pPr>
            <w:r w:rsidRPr="00093360">
              <w:rPr>
                <w:bCs/>
                <w:i/>
              </w:rPr>
              <w:t>02</w:t>
            </w:r>
          </w:p>
        </w:tc>
        <w:tc>
          <w:tcPr>
            <w:tcW w:w="6351" w:type="dxa"/>
            <w:vAlign w:val="center"/>
          </w:tcPr>
          <w:p w:rsidR="00557436" w:rsidRPr="00093360" w:rsidRDefault="00557436" w:rsidP="009930E2">
            <w:pPr>
              <w:autoSpaceDE w:val="0"/>
              <w:autoSpaceDN w:val="0"/>
              <w:adjustRightInd w:val="0"/>
              <w:jc w:val="both"/>
              <w:rPr>
                <w:i/>
              </w:rPr>
            </w:pPr>
            <w:r w:rsidRPr="00093360">
              <w:rPr>
                <w:i/>
              </w:rPr>
              <w:t>Suspender ou interromper, salvo por motivo de força maior ou caso fortuito, os fornecimentos dos bens adquiridos, por dia e por unidade de atendimento;</w:t>
            </w:r>
          </w:p>
        </w:tc>
        <w:tc>
          <w:tcPr>
            <w:tcW w:w="709" w:type="dxa"/>
            <w:vAlign w:val="center"/>
          </w:tcPr>
          <w:p w:rsidR="00557436" w:rsidRPr="00093360" w:rsidRDefault="00557436" w:rsidP="009930E2">
            <w:pPr>
              <w:autoSpaceDE w:val="0"/>
              <w:autoSpaceDN w:val="0"/>
              <w:adjustRightInd w:val="0"/>
              <w:jc w:val="center"/>
              <w:rPr>
                <w:i/>
              </w:rPr>
            </w:pPr>
            <w:r w:rsidRPr="00093360">
              <w:rPr>
                <w:bCs/>
                <w:i/>
              </w:rPr>
              <w:t>05</w:t>
            </w:r>
          </w:p>
        </w:tc>
        <w:tc>
          <w:tcPr>
            <w:tcW w:w="1127" w:type="dxa"/>
            <w:vAlign w:val="center"/>
          </w:tcPr>
          <w:p w:rsidR="00557436" w:rsidRPr="00093360" w:rsidRDefault="00557436" w:rsidP="009930E2">
            <w:pPr>
              <w:autoSpaceDE w:val="0"/>
              <w:autoSpaceDN w:val="0"/>
              <w:adjustRightInd w:val="0"/>
              <w:jc w:val="center"/>
              <w:rPr>
                <w:i/>
              </w:rPr>
            </w:pPr>
            <w:r w:rsidRPr="00093360">
              <w:rPr>
                <w:bCs/>
                <w:i/>
              </w:rPr>
              <w:t>3,2% por dia</w:t>
            </w:r>
          </w:p>
        </w:tc>
      </w:tr>
      <w:tr w:rsidR="00557436" w:rsidRPr="00093360" w:rsidTr="009930E2">
        <w:trPr>
          <w:trHeight w:val="170"/>
          <w:jc w:val="right"/>
        </w:trPr>
        <w:tc>
          <w:tcPr>
            <w:tcW w:w="709" w:type="dxa"/>
            <w:vAlign w:val="center"/>
          </w:tcPr>
          <w:p w:rsidR="00557436" w:rsidRPr="00093360" w:rsidRDefault="00557436" w:rsidP="009930E2">
            <w:pPr>
              <w:pStyle w:val="PargrafodaLista"/>
              <w:autoSpaceDE w:val="0"/>
              <w:autoSpaceDN w:val="0"/>
              <w:adjustRightInd w:val="0"/>
              <w:ind w:left="0"/>
              <w:jc w:val="center"/>
              <w:rPr>
                <w:bCs/>
                <w:i/>
              </w:rPr>
            </w:pPr>
            <w:r w:rsidRPr="00093360">
              <w:rPr>
                <w:bCs/>
                <w:i/>
              </w:rPr>
              <w:t>03</w:t>
            </w:r>
          </w:p>
        </w:tc>
        <w:tc>
          <w:tcPr>
            <w:tcW w:w="6351" w:type="dxa"/>
            <w:vAlign w:val="center"/>
          </w:tcPr>
          <w:p w:rsidR="00557436" w:rsidRPr="00093360" w:rsidRDefault="00557436" w:rsidP="009930E2">
            <w:pPr>
              <w:autoSpaceDE w:val="0"/>
              <w:autoSpaceDN w:val="0"/>
              <w:adjustRightInd w:val="0"/>
              <w:jc w:val="both"/>
              <w:rPr>
                <w:i/>
              </w:rPr>
            </w:pPr>
            <w:r w:rsidRPr="00093360">
              <w:rPr>
                <w:i/>
              </w:rPr>
              <w:t>Recusar-se a executar as determinações feitas pela FISCALIZAÇÃO, sem motivo justificado; por ocorrência;</w:t>
            </w:r>
          </w:p>
        </w:tc>
        <w:tc>
          <w:tcPr>
            <w:tcW w:w="709" w:type="dxa"/>
            <w:vAlign w:val="center"/>
          </w:tcPr>
          <w:p w:rsidR="00557436" w:rsidRPr="00093360" w:rsidRDefault="00557436" w:rsidP="009930E2">
            <w:pPr>
              <w:autoSpaceDE w:val="0"/>
              <w:autoSpaceDN w:val="0"/>
              <w:adjustRightInd w:val="0"/>
              <w:jc w:val="center"/>
              <w:rPr>
                <w:i/>
              </w:rPr>
            </w:pPr>
            <w:r w:rsidRPr="00093360">
              <w:rPr>
                <w:bCs/>
                <w:i/>
              </w:rPr>
              <w:t>04</w:t>
            </w:r>
          </w:p>
        </w:tc>
        <w:tc>
          <w:tcPr>
            <w:tcW w:w="1127" w:type="dxa"/>
            <w:vAlign w:val="center"/>
          </w:tcPr>
          <w:p w:rsidR="00557436" w:rsidRPr="00093360" w:rsidRDefault="00557436" w:rsidP="009930E2">
            <w:pPr>
              <w:autoSpaceDE w:val="0"/>
              <w:autoSpaceDN w:val="0"/>
              <w:adjustRightInd w:val="0"/>
              <w:jc w:val="center"/>
              <w:rPr>
                <w:i/>
              </w:rPr>
            </w:pPr>
            <w:r w:rsidRPr="00093360">
              <w:rPr>
                <w:bCs/>
                <w:i/>
              </w:rPr>
              <w:t>1,6% por dia</w:t>
            </w:r>
          </w:p>
        </w:tc>
      </w:tr>
      <w:tr w:rsidR="00557436" w:rsidRPr="00093360" w:rsidTr="009930E2">
        <w:trPr>
          <w:trHeight w:val="170"/>
          <w:jc w:val="right"/>
        </w:trPr>
        <w:tc>
          <w:tcPr>
            <w:tcW w:w="709" w:type="dxa"/>
            <w:vAlign w:val="center"/>
          </w:tcPr>
          <w:p w:rsidR="00557436" w:rsidRPr="00093360" w:rsidRDefault="00557436" w:rsidP="009930E2">
            <w:pPr>
              <w:pStyle w:val="PargrafodaLista"/>
              <w:autoSpaceDE w:val="0"/>
              <w:autoSpaceDN w:val="0"/>
              <w:adjustRightInd w:val="0"/>
              <w:ind w:left="0"/>
              <w:jc w:val="center"/>
              <w:rPr>
                <w:bCs/>
                <w:i/>
              </w:rPr>
            </w:pPr>
            <w:r w:rsidRPr="00093360">
              <w:rPr>
                <w:bCs/>
                <w:i/>
              </w:rPr>
              <w:t>04</w:t>
            </w:r>
          </w:p>
        </w:tc>
        <w:tc>
          <w:tcPr>
            <w:tcW w:w="6351" w:type="dxa"/>
            <w:vAlign w:val="center"/>
          </w:tcPr>
          <w:p w:rsidR="00557436" w:rsidRPr="00093360" w:rsidRDefault="00557436" w:rsidP="009930E2">
            <w:pPr>
              <w:autoSpaceDE w:val="0"/>
              <w:autoSpaceDN w:val="0"/>
              <w:adjustRightInd w:val="0"/>
              <w:jc w:val="both"/>
              <w:rPr>
                <w:i/>
              </w:rPr>
            </w:pPr>
            <w:r w:rsidRPr="00093360">
              <w:rPr>
                <w:i/>
              </w:rPr>
              <w:t>Destruir ou danificar documentos por culpa ou dolo de seus agentes; por ocorrência.</w:t>
            </w:r>
          </w:p>
        </w:tc>
        <w:tc>
          <w:tcPr>
            <w:tcW w:w="709" w:type="dxa"/>
            <w:vAlign w:val="center"/>
          </w:tcPr>
          <w:p w:rsidR="00557436" w:rsidRPr="00093360" w:rsidRDefault="00557436" w:rsidP="009930E2">
            <w:pPr>
              <w:autoSpaceDE w:val="0"/>
              <w:autoSpaceDN w:val="0"/>
              <w:adjustRightInd w:val="0"/>
              <w:jc w:val="center"/>
              <w:rPr>
                <w:i/>
              </w:rPr>
            </w:pPr>
            <w:r w:rsidRPr="00093360">
              <w:rPr>
                <w:bCs/>
                <w:i/>
              </w:rPr>
              <w:t>05</w:t>
            </w:r>
          </w:p>
        </w:tc>
        <w:tc>
          <w:tcPr>
            <w:tcW w:w="1127" w:type="dxa"/>
            <w:vAlign w:val="center"/>
          </w:tcPr>
          <w:p w:rsidR="00557436" w:rsidRPr="00093360" w:rsidRDefault="00557436" w:rsidP="009930E2">
            <w:pPr>
              <w:autoSpaceDE w:val="0"/>
              <w:autoSpaceDN w:val="0"/>
              <w:adjustRightInd w:val="0"/>
              <w:jc w:val="center"/>
              <w:rPr>
                <w:i/>
              </w:rPr>
            </w:pPr>
            <w:r w:rsidRPr="00093360">
              <w:rPr>
                <w:bCs/>
                <w:i/>
              </w:rPr>
              <w:t>3,2% por dia</w:t>
            </w:r>
          </w:p>
        </w:tc>
      </w:tr>
      <w:tr w:rsidR="00557436" w:rsidRPr="00093360" w:rsidTr="009930E2">
        <w:trPr>
          <w:trHeight w:val="170"/>
          <w:jc w:val="right"/>
        </w:trPr>
        <w:tc>
          <w:tcPr>
            <w:tcW w:w="709" w:type="dxa"/>
            <w:vAlign w:val="center"/>
          </w:tcPr>
          <w:p w:rsidR="00557436" w:rsidRPr="00093360" w:rsidRDefault="00557436" w:rsidP="009930E2">
            <w:pPr>
              <w:pStyle w:val="PargrafodaLista"/>
              <w:autoSpaceDE w:val="0"/>
              <w:autoSpaceDN w:val="0"/>
              <w:adjustRightInd w:val="0"/>
              <w:ind w:left="0"/>
              <w:jc w:val="center"/>
              <w:rPr>
                <w:bCs/>
                <w:i/>
              </w:rPr>
            </w:pPr>
            <w:r w:rsidRPr="00093360">
              <w:rPr>
                <w:bCs/>
                <w:i/>
              </w:rPr>
              <w:t>05</w:t>
            </w:r>
          </w:p>
        </w:tc>
        <w:tc>
          <w:tcPr>
            <w:tcW w:w="6351" w:type="dxa"/>
            <w:vAlign w:val="center"/>
          </w:tcPr>
          <w:p w:rsidR="00557436" w:rsidRPr="00093360" w:rsidRDefault="00557436" w:rsidP="009930E2">
            <w:pPr>
              <w:autoSpaceDE w:val="0"/>
              <w:autoSpaceDN w:val="0"/>
              <w:adjustRightInd w:val="0"/>
              <w:jc w:val="both"/>
              <w:rPr>
                <w:i/>
              </w:rPr>
            </w:pPr>
            <w:r w:rsidRPr="00093360">
              <w:rPr>
                <w:i/>
              </w:rPr>
              <w:t>Executar a entrega incompleta, paliativo substitutivo como por caráter permanente, ou deixar de providenciar recomposição complementar; por ocorrência.</w:t>
            </w:r>
          </w:p>
        </w:tc>
        <w:tc>
          <w:tcPr>
            <w:tcW w:w="709" w:type="dxa"/>
            <w:vAlign w:val="center"/>
          </w:tcPr>
          <w:p w:rsidR="00557436" w:rsidRPr="00093360" w:rsidRDefault="00557436" w:rsidP="009930E2">
            <w:pPr>
              <w:autoSpaceDE w:val="0"/>
              <w:autoSpaceDN w:val="0"/>
              <w:adjustRightInd w:val="0"/>
              <w:jc w:val="center"/>
              <w:rPr>
                <w:i/>
              </w:rPr>
            </w:pPr>
            <w:r w:rsidRPr="00093360">
              <w:rPr>
                <w:bCs/>
                <w:i/>
              </w:rPr>
              <w:t>02</w:t>
            </w:r>
          </w:p>
        </w:tc>
        <w:tc>
          <w:tcPr>
            <w:tcW w:w="1127" w:type="dxa"/>
            <w:vAlign w:val="center"/>
          </w:tcPr>
          <w:p w:rsidR="00557436" w:rsidRPr="00093360" w:rsidRDefault="00557436" w:rsidP="009930E2">
            <w:pPr>
              <w:autoSpaceDE w:val="0"/>
              <w:autoSpaceDN w:val="0"/>
              <w:adjustRightInd w:val="0"/>
              <w:jc w:val="center"/>
              <w:rPr>
                <w:i/>
              </w:rPr>
            </w:pPr>
            <w:r w:rsidRPr="00093360">
              <w:rPr>
                <w:bCs/>
                <w:i/>
              </w:rPr>
              <w:t>0,4% por dia</w:t>
            </w:r>
          </w:p>
        </w:tc>
      </w:tr>
      <w:tr w:rsidR="00557436" w:rsidRPr="00093360" w:rsidTr="009930E2">
        <w:trPr>
          <w:trHeight w:val="170"/>
          <w:jc w:val="right"/>
        </w:trPr>
        <w:tc>
          <w:tcPr>
            <w:tcW w:w="709" w:type="dxa"/>
            <w:vAlign w:val="center"/>
          </w:tcPr>
          <w:p w:rsidR="00557436" w:rsidRPr="00093360" w:rsidRDefault="00557436" w:rsidP="009930E2">
            <w:pPr>
              <w:pStyle w:val="PargrafodaLista"/>
              <w:autoSpaceDE w:val="0"/>
              <w:autoSpaceDN w:val="0"/>
              <w:adjustRightInd w:val="0"/>
              <w:ind w:left="0"/>
              <w:jc w:val="center"/>
              <w:rPr>
                <w:bCs/>
                <w:i/>
              </w:rPr>
            </w:pPr>
            <w:r w:rsidRPr="00093360">
              <w:rPr>
                <w:bCs/>
                <w:i/>
              </w:rPr>
              <w:t>06</w:t>
            </w:r>
          </w:p>
        </w:tc>
        <w:tc>
          <w:tcPr>
            <w:tcW w:w="6351" w:type="dxa"/>
            <w:vAlign w:val="center"/>
          </w:tcPr>
          <w:p w:rsidR="00557436" w:rsidRPr="00093360" w:rsidRDefault="00557436" w:rsidP="009930E2">
            <w:pPr>
              <w:tabs>
                <w:tab w:val="left" w:pos="709"/>
              </w:tabs>
              <w:suppressAutoHyphens/>
              <w:jc w:val="both"/>
              <w:rPr>
                <w:rFonts w:eastAsia="Calibri"/>
                <w:i/>
                <w:lang w:eastAsia="en-US"/>
              </w:rPr>
            </w:pPr>
            <w:r w:rsidRPr="00093360">
              <w:rPr>
                <w:rFonts w:eastAsia="Calibri"/>
                <w:i/>
                <w:lang w:eastAsia="en-US"/>
              </w:rPr>
              <w:t>Inexecução total do contrato;</w:t>
            </w:r>
          </w:p>
        </w:tc>
        <w:tc>
          <w:tcPr>
            <w:tcW w:w="709" w:type="dxa"/>
            <w:vAlign w:val="center"/>
          </w:tcPr>
          <w:p w:rsidR="00557436" w:rsidRPr="00093360" w:rsidRDefault="00557436" w:rsidP="009930E2">
            <w:pPr>
              <w:tabs>
                <w:tab w:val="left" w:pos="709"/>
              </w:tabs>
              <w:suppressAutoHyphens/>
              <w:jc w:val="center"/>
              <w:rPr>
                <w:rFonts w:eastAsia="Calibri"/>
                <w:i/>
                <w:lang w:eastAsia="en-US"/>
              </w:rPr>
            </w:pPr>
            <w:r w:rsidRPr="00093360">
              <w:rPr>
                <w:rFonts w:eastAsia="Calibri"/>
                <w:i/>
                <w:lang w:eastAsia="en-US"/>
              </w:rPr>
              <w:t>10</w:t>
            </w:r>
          </w:p>
        </w:tc>
        <w:tc>
          <w:tcPr>
            <w:tcW w:w="1127" w:type="dxa"/>
            <w:vAlign w:val="center"/>
          </w:tcPr>
          <w:p w:rsidR="00557436" w:rsidRPr="00093360" w:rsidRDefault="00557436" w:rsidP="009930E2">
            <w:pPr>
              <w:tabs>
                <w:tab w:val="left" w:pos="709"/>
              </w:tabs>
              <w:suppressAutoHyphens/>
              <w:jc w:val="center"/>
              <w:rPr>
                <w:rFonts w:eastAsia="Calibri"/>
                <w:i/>
                <w:lang w:eastAsia="en-US"/>
              </w:rPr>
            </w:pPr>
            <w:r w:rsidRPr="00093360">
              <w:rPr>
                <w:rFonts w:eastAsia="Calibri"/>
                <w:i/>
                <w:lang w:eastAsia="en-US"/>
              </w:rPr>
              <w:t>10 %</w:t>
            </w:r>
          </w:p>
        </w:tc>
      </w:tr>
      <w:tr w:rsidR="00557436" w:rsidRPr="00093360" w:rsidTr="009930E2">
        <w:trPr>
          <w:trHeight w:val="170"/>
          <w:jc w:val="right"/>
        </w:trPr>
        <w:tc>
          <w:tcPr>
            <w:tcW w:w="8896" w:type="dxa"/>
            <w:gridSpan w:val="4"/>
            <w:vAlign w:val="center"/>
          </w:tcPr>
          <w:p w:rsidR="00557436" w:rsidRPr="00093360" w:rsidRDefault="00557436" w:rsidP="009930E2">
            <w:pPr>
              <w:autoSpaceDE w:val="0"/>
              <w:autoSpaceDN w:val="0"/>
              <w:adjustRightInd w:val="0"/>
              <w:jc w:val="center"/>
              <w:rPr>
                <w:b/>
                <w:bCs/>
                <w:i/>
              </w:rPr>
            </w:pPr>
            <w:r w:rsidRPr="00093360">
              <w:rPr>
                <w:b/>
                <w:bCs/>
                <w:i/>
              </w:rPr>
              <w:t>Para os itens a seguir, deixar de:</w:t>
            </w:r>
          </w:p>
        </w:tc>
      </w:tr>
      <w:tr w:rsidR="00557436" w:rsidRPr="00093360" w:rsidTr="009930E2">
        <w:trPr>
          <w:trHeight w:val="170"/>
          <w:jc w:val="right"/>
        </w:trPr>
        <w:tc>
          <w:tcPr>
            <w:tcW w:w="709" w:type="dxa"/>
            <w:vAlign w:val="center"/>
          </w:tcPr>
          <w:p w:rsidR="00557436" w:rsidRPr="00093360" w:rsidRDefault="00557436" w:rsidP="009930E2">
            <w:pPr>
              <w:tabs>
                <w:tab w:val="left" w:pos="709"/>
              </w:tabs>
              <w:suppressAutoHyphens/>
              <w:jc w:val="center"/>
              <w:rPr>
                <w:rFonts w:eastAsia="Calibri"/>
                <w:i/>
                <w:lang w:eastAsia="en-US"/>
              </w:rPr>
            </w:pPr>
            <w:r w:rsidRPr="00093360">
              <w:rPr>
                <w:rFonts w:eastAsia="Calibri"/>
                <w:i/>
                <w:lang w:eastAsia="en-US"/>
              </w:rPr>
              <w:t>07</w:t>
            </w:r>
          </w:p>
        </w:tc>
        <w:tc>
          <w:tcPr>
            <w:tcW w:w="6351" w:type="dxa"/>
            <w:vAlign w:val="center"/>
          </w:tcPr>
          <w:p w:rsidR="00557436" w:rsidRPr="00093360" w:rsidRDefault="00557436" w:rsidP="009930E2">
            <w:pPr>
              <w:autoSpaceDE w:val="0"/>
              <w:autoSpaceDN w:val="0"/>
              <w:adjustRightInd w:val="0"/>
              <w:jc w:val="both"/>
              <w:rPr>
                <w:i/>
              </w:rPr>
            </w:pPr>
            <w:r w:rsidRPr="00093360">
              <w:rPr>
                <w:i/>
              </w:rPr>
              <w:t>Cumprir quaisquer dos itens do Termo de Referência e seus anexos, mesmo que não previstos nesta tabela de multas, após reincidência formalmente notificada pela FISCALIZAÇÃO; por ocorrência.</w:t>
            </w:r>
          </w:p>
        </w:tc>
        <w:tc>
          <w:tcPr>
            <w:tcW w:w="709" w:type="dxa"/>
            <w:vAlign w:val="center"/>
          </w:tcPr>
          <w:p w:rsidR="00557436" w:rsidRPr="00093360" w:rsidRDefault="00557436" w:rsidP="009930E2">
            <w:pPr>
              <w:autoSpaceDE w:val="0"/>
              <w:autoSpaceDN w:val="0"/>
              <w:adjustRightInd w:val="0"/>
              <w:jc w:val="center"/>
              <w:rPr>
                <w:bCs/>
                <w:i/>
              </w:rPr>
            </w:pPr>
            <w:r w:rsidRPr="00093360">
              <w:rPr>
                <w:bCs/>
                <w:i/>
              </w:rPr>
              <w:t>03</w:t>
            </w:r>
          </w:p>
        </w:tc>
        <w:tc>
          <w:tcPr>
            <w:tcW w:w="1127" w:type="dxa"/>
            <w:vAlign w:val="center"/>
          </w:tcPr>
          <w:p w:rsidR="00557436" w:rsidRPr="00093360" w:rsidRDefault="00557436" w:rsidP="009930E2">
            <w:pPr>
              <w:autoSpaceDE w:val="0"/>
              <w:autoSpaceDN w:val="0"/>
              <w:adjustRightInd w:val="0"/>
              <w:jc w:val="center"/>
              <w:rPr>
                <w:bCs/>
                <w:i/>
              </w:rPr>
            </w:pPr>
            <w:r w:rsidRPr="00093360">
              <w:rPr>
                <w:bCs/>
                <w:i/>
              </w:rPr>
              <w:t>0,8% por dia</w:t>
            </w:r>
          </w:p>
        </w:tc>
      </w:tr>
      <w:tr w:rsidR="00557436" w:rsidRPr="00093360" w:rsidTr="009930E2">
        <w:trPr>
          <w:trHeight w:val="170"/>
          <w:jc w:val="right"/>
        </w:trPr>
        <w:tc>
          <w:tcPr>
            <w:tcW w:w="709" w:type="dxa"/>
            <w:vAlign w:val="center"/>
          </w:tcPr>
          <w:p w:rsidR="00557436" w:rsidRPr="00093360" w:rsidRDefault="00557436" w:rsidP="009930E2">
            <w:pPr>
              <w:tabs>
                <w:tab w:val="left" w:pos="709"/>
              </w:tabs>
              <w:suppressAutoHyphens/>
              <w:jc w:val="center"/>
              <w:rPr>
                <w:rFonts w:eastAsia="Calibri"/>
                <w:i/>
                <w:lang w:eastAsia="en-US"/>
              </w:rPr>
            </w:pPr>
            <w:r w:rsidRPr="00093360">
              <w:rPr>
                <w:rFonts w:eastAsia="Calibri"/>
                <w:i/>
                <w:lang w:eastAsia="en-US"/>
              </w:rPr>
              <w:t>08</w:t>
            </w:r>
          </w:p>
        </w:tc>
        <w:tc>
          <w:tcPr>
            <w:tcW w:w="6351" w:type="dxa"/>
            <w:vAlign w:val="center"/>
          </w:tcPr>
          <w:p w:rsidR="00557436" w:rsidRPr="00093360" w:rsidRDefault="00557436" w:rsidP="009930E2">
            <w:pPr>
              <w:autoSpaceDE w:val="0"/>
              <w:autoSpaceDN w:val="0"/>
              <w:adjustRightInd w:val="0"/>
              <w:jc w:val="both"/>
              <w:rPr>
                <w:i/>
              </w:rPr>
            </w:pPr>
            <w:r w:rsidRPr="00093360">
              <w:rPr>
                <w:i/>
              </w:rPr>
              <w:t>Cumprir determinação formal ou instrução complementar da FISCALIZAÇÃO, por ocorrência;</w:t>
            </w:r>
          </w:p>
        </w:tc>
        <w:tc>
          <w:tcPr>
            <w:tcW w:w="709" w:type="dxa"/>
            <w:vAlign w:val="center"/>
          </w:tcPr>
          <w:p w:rsidR="00557436" w:rsidRPr="00093360" w:rsidRDefault="00557436" w:rsidP="009930E2">
            <w:pPr>
              <w:autoSpaceDE w:val="0"/>
              <w:autoSpaceDN w:val="0"/>
              <w:adjustRightInd w:val="0"/>
              <w:jc w:val="center"/>
              <w:rPr>
                <w:bCs/>
                <w:i/>
              </w:rPr>
            </w:pPr>
            <w:r w:rsidRPr="00093360">
              <w:rPr>
                <w:bCs/>
                <w:i/>
              </w:rPr>
              <w:t>03</w:t>
            </w:r>
          </w:p>
        </w:tc>
        <w:tc>
          <w:tcPr>
            <w:tcW w:w="1127" w:type="dxa"/>
            <w:vAlign w:val="center"/>
          </w:tcPr>
          <w:p w:rsidR="00557436" w:rsidRPr="00093360" w:rsidRDefault="00557436" w:rsidP="009930E2">
            <w:pPr>
              <w:autoSpaceDE w:val="0"/>
              <w:autoSpaceDN w:val="0"/>
              <w:adjustRightInd w:val="0"/>
              <w:jc w:val="center"/>
              <w:rPr>
                <w:bCs/>
                <w:i/>
              </w:rPr>
            </w:pPr>
            <w:r w:rsidRPr="00093360">
              <w:rPr>
                <w:bCs/>
                <w:i/>
              </w:rPr>
              <w:t>0,8% por dia</w:t>
            </w:r>
          </w:p>
        </w:tc>
      </w:tr>
      <w:tr w:rsidR="00557436" w:rsidRPr="00093360" w:rsidTr="009930E2">
        <w:trPr>
          <w:trHeight w:val="170"/>
          <w:jc w:val="right"/>
        </w:trPr>
        <w:tc>
          <w:tcPr>
            <w:tcW w:w="709" w:type="dxa"/>
            <w:vAlign w:val="center"/>
          </w:tcPr>
          <w:p w:rsidR="00557436" w:rsidRPr="00093360" w:rsidRDefault="00557436" w:rsidP="009930E2">
            <w:pPr>
              <w:tabs>
                <w:tab w:val="left" w:pos="709"/>
              </w:tabs>
              <w:suppressAutoHyphens/>
              <w:jc w:val="center"/>
              <w:rPr>
                <w:rFonts w:eastAsia="Calibri"/>
                <w:i/>
                <w:lang w:eastAsia="en-US"/>
              </w:rPr>
            </w:pPr>
            <w:r w:rsidRPr="00093360">
              <w:rPr>
                <w:rFonts w:eastAsia="Calibri"/>
                <w:i/>
                <w:lang w:eastAsia="en-US"/>
              </w:rPr>
              <w:t>09</w:t>
            </w:r>
          </w:p>
        </w:tc>
        <w:tc>
          <w:tcPr>
            <w:tcW w:w="6351" w:type="dxa"/>
            <w:vAlign w:val="center"/>
          </w:tcPr>
          <w:p w:rsidR="00557436" w:rsidRPr="00093360" w:rsidRDefault="00557436" w:rsidP="009930E2">
            <w:pPr>
              <w:autoSpaceDE w:val="0"/>
              <w:autoSpaceDN w:val="0"/>
              <w:adjustRightInd w:val="0"/>
              <w:jc w:val="both"/>
              <w:rPr>
                <w:i/>
              </w:rPr>
            </w:pPr>
            <w:r w:rsidRPr="00093360">
              <w:rPr>
                <w:i/>
              </w:rPr>
              <w:t>Iniciar a entrega nos prazos estabelecidos, observados os limites mínimos estabelecidos por este Contrato; por item, por ocorrência.</w:t>
            </w:r>
          </w:p>
        </w:tc>
        <w:tc>
          <w:tcPr>
            <w:tcW w:w="709" w:type="dxa"/>
            <w:vAlign w:val="center"/>
          </w:tcPr>
          <w:p w:rsidR="00557436" w:rsidRPr="00093360" w:rsidRDefault="00557436" w:rsidP="009930E2">
            <w:pPr>
              <w:autoSpaceDE w:val="0"/>
              <w:autoSpaceDN w:val="0"/>
              <w:adjustRightInd w:val="0"/>
              <w:jc w:val="center"/>
              <w:rPr>
                <w:bCs/>
                <w:i/>
              </w:rPr>
            </w:pPr>
            <w:r w:rsidRPr="00093360">
              <w:rPr>
                <w:bCs/>
                <w:i/>
              </w:rPr>
              <w:t>02</w:t>
            </w:r>
          </w:p>
        </w:tc>
        <w:tc>
          <w:tcPr>
            <w:tcW w:w="1127" w:type="dxa"/>
            <w:vAlign w:val="center"/>
          </w:tcPr>
          <w:p w:rsidR="00557436" w:rsidRPr="00093360" w:rsidRDefault="00557436" w:rsidP="009930E2">
            <w:pPr>
              <w:autoSpaceDE w:val="0"/>
              <w:autoSpaceDN w:val="0"/>
              <w:adjustRightInd w:val="0"/>
              <w:jc w:val="center"/>
              <w:rPr>
                <w:bCs/>
                <w:i/>
              </w:rPr>
            </w:pPr>
            <w:r w:rsidRPr="00093360">
              <w:rPr>
                <w:bCs/>
                <w:i/>
              </w:rPr>
              <w:t>0,2% por dia</w:t>
            </w:r>
          </w:p>
        </w:tc>
      </w:tr>
      <w:tr w:rsidR="00557436" w:rsidRPr="00093360" w:rsidTr="009930E2">
        <w:trPr>
          <w:trHeight w:val="170"/>
          <w:jc w:val="right"/>
        </w:trPr>
        <w:tc>
          <w:tcPr>
            <w:tcW w:w="709" w:type="dxa"/>
            <w:vAlign w:val="center"/>
          </w:tcPr>
          <w:p w:rsidR="00557436" w:rsidRPr="00093360" w:rsidRDefault="00557436" w:rsidP="009930E2">
            <w:pPr>
              <w:tabs>
                <w:tab w:val="left" w:pos="709"/>
              </w:tabs>
              <w:suppressAutoHyphens/>
              <w:jc w:val="center"/>
              <w:rPr>
                <w:rFonts w:eastAsia="Calibri"/>
                <w:i/>
                <w:lang w:eastAsia="en-US"/>
              </w:rPr>
            </w:pPr>
            <w:r w:rsidRPr="00093360">
              <w:rPr>
                <w:rFonts w:eastAsia="Calibri"/>
                <w:i/>
                <w:lang w:eastAsia="en-US"/>
              </w:rPr>
              <w:t>10</w:t>
            </w:r>
          </w:p>
        </w:tc>
        <w:tc>
          <w:tcPr>
            <w:tcW w:w="6351" w:type="dxa"/>
            <w:vAlign w:val="center"/>
          </w:tcPr>
          <w:p w:rsidR="00557436" w:rsidRPr="00093360" w:rsidRDefault="00557436" w:rsidP="009930E2">
            <w:pPr>
              <w:autoSpaceDE w:val="0"/>
              <w:autoSpaceDN w:val="0"/>
              <w:adjustRightInd w:val="0"/>
              <w:jc w:val="both"/>
              <w:rPr>
                <w:i/>
              </w:rPr>
            </w:pPr>
            <w:r w:rsidRPr="00093360">
              <w:rPr>
                <w:i/>
              </w:rPr>
              <w:t>Ressarcir o órgão por eventuais danos causados por sua culpa;</w:t>
            </w:r>
          </w:p>
        </w:tc>
        <w:tc>
          <w:tcPr>
            <w:tcW w:w="709" w:type="dxa"/>
            <w:vAlign w:val="center"/>
          </w:tcPr>
          <w:p w:rsidR="00557436" w:rsidRPr="00093360" w:rsidRDefault="00557436" w:rsidP="009930E2">
            <w:pPr>
              <w:autoSpaceDE w:val="0"/>
              <w:autoSpaceDN w:val="0"/>
              <w:adjustRightInd w:val="0"/>
              <w:jc w:val="center"/>
              <w:rPr>
                <w:bCs/>
                <w:i/>
              </w:rPr>
            </w:pPr>
            <w:r w:rsidRPr="00093360">
              <w:rPr>
                <w:bCs/>
                <w:i/>
              </w:rPr>
              <w:t>02</w:t>
            </w:r>
          </w:p>
        </w:tc>
        <w:tc>
          <w:tcPr>
            <w:tcW w:w="1127" w:type="dxa"/>
            <w:vAlign w:val="center"/>
          </w:tcPr>
          <w:p w:rsidR="00557436" w:rsidRPr="00093360" w:rsidRDefault="00557436" w:rsidP="009930E2">
            <w:pPr>
              <w:autoSpaceDE w:val="0"/>
              <w:autoSpaceDN w:val="0"/>
              <w:adjustRightInd w:val="0"/>
              <w:jc w:val="center"/>
              <w:rPr>
                <w:bCs/>
                <w:i/>
              </w:rPr>
            </w:pPr>
            <w:r w:rsidRPr="00093360">
              <w:rPr>
                <w:bCs/>
                <w:i/>
              </w:rPr>
              <w:t>0,4% por dia</w:t>
            </w:r>
          </w:p>
        </w:tc>
      </w:tr>
      <w:tr w:rsidR="00557436" w:rsidRPr="00093360" w:rsidTr="009930E2">
        <w:trPr>
          <w:trHeight w:val="170"/>
          <w:jc w:val="right"/>
        </w:trPr>
        <w:tc>
          <w:tcPr>
            <w:tcW w:w="709" w:type="dxa"/>
            <w:vAlign w:val="center"/>
          </w:tcPr>
          <w:p w:rsidR="00557436" w:rsidRPr="00093360" w:rsidRDefault="00557436" w:rsidP="009930E2">
            <w:pPr>
              <w:tabs>
                <w:tab w:val="left" w:pos="709"/>
              </w:tabs>
              <w:suppressAutoHyphens/>
              <w:jc w:val="center"/>
              <w:rPr>
                <w:rFonts w:eastAsia="Calibri"/>
                <w:i/>
                <w:lang w:eastAsia="en-US"/>
              </w:rPr>
            </w:pPr>
            <w:r w:rsidRPr="00093360">
              <w:rPr>
                <w:rFonts w:eastAsia="Calibri"/>
                <w:i/>
                <w:lang w:eastAsia="en-US"/>
              </w:rPr>
              <w:t>11</w:t>
            </w:r>
          </w:p>
        </w:tc>
        <w:tc>
          <w:tcPr>
            <w:tcW w:w="6351" w:type="dxa"/>
            <w:vAlign w:val="center"/>
          </w:tcPr>
          <w:p w:rsidR="00557436" w:rsidRPr="00093360" w:rsidRDefault="00557436" w:rsidP="009930E2">
            <w:pPr>
              <w:autoSpaceDE w:val="0"/>
              <w:autoSpaceDN w:val="0"/>
              <w:adjustRightInd w:val="0"/>
              <w:jc w:val="both"/>
              <w:rPr>
                <w:i/>
              </w:rPr>
            </w:pPr>
            <w:r w:rsidRPr="00093360">
              <w:rPr>
                <w:i/>
              </w:rPr>
              <w:t>Manter a documentação de habilitação atualizada; por item, por ocorrência.</w:t>
            </w:r>
          </w:p>
        </w:tc>
        <w:tc>
          <w:tcPr>
            <w:tcW w:w="709" w:type="dxa"/>
            <w:vAlign w:val="center"/>
          </w:tcPr>
          <w:p w:rsidR="00557436" w:rsidRPr="00093360" w:rsidRDefault="00557436" w:rsidP="009930E2">
            <w:pPr>
              <w:autoSpaceDE w:val="0"/>
              <w:autoSpaceDN w:val="0"/>
              <w:adjustRightInd w:val="0"/>
              <w:jc w:val="center"/>
              <w:rPr>
                <w:bCs/>
                <w:i/>
              </w:rPr>
            </w:pPr>
            <w:r w:rsidRPr="00093360">
              <w:rPr>
                <w:bCs/>
                <w:i/>
              </w:rPr>
              <w:t>01</w:t>
            </w:r>
          </w:p>
        </w:tc>
        <w:tc>
          <w:tcPr>
            <w:tcW w:w="1127" w:type="dxa"/>
            <w:vAlign w:val="center"/>
          </w:tcPr>
          <w:p w:rsidR="00557436" w:rsidRPr="00093360" w:rsidRDefault="00557436" w:rsidP="009930E2">
            <w:pPr>
              <w:autoSpaceDE w:val="0"/>
              <w:autoSpaceDN w:val="0"/>
              <w:adjustRightInd w:val="0"/>
              <w:jc w:val="center"/>
              <w:rPr>
                <w:bCs/>
                <w:i/>
              </w:rPr>
            </w:pPr>
            <w:r w:rsidRPr="00093360">
              <w:rPr>
                <w:bCs/>
                <w:i/>
              </w:rPr>
              <w:t>0,2% por dia</w:t>
            </w:r>
          </w:p>
        </w:tc>
      </w:tr>
    </w:tbl>
    <w:p w:rsidR="00557436" w:rsidRPr="00093360" w:rsidRDefault="00557436" w:rsidP="00557436">
      <w:pPr>
        <w:jc w:val="both"/>
        <w:rPr>
          <w:i/>
          <w:lang w:eastAsia="en-US"/>
        </w:rPr>
      </w:pPr>
    </w:p>
    <w:p w:rsidR="00557436" w:rsidRPr="00093360" w:rsidRDefault="00557436" w:rsidP="00557436">
      <w:pPr>
        <w:jc w:val="both"/>
        <w:rPr>
          <w:i/>
          <w:lang w:eastAsia="en-US"/>
        </w:rPr>
      </w:pPr>
      <w:r w:rsidRPr="00093360">
        <w:rPr>
          <w:i/>
          <w:lang w:eastAsia="en-US"/>
        </w:rPr>
        <w:t xml:space="preserve">Assim, o entendimento da empresa está correto, as multas serão com base dos percentuais da Tabela - Item 14.10, e sobre a parcela inadimplida do contrato. </w:t>
      </w:r>
    </w:p>
    <w:p w:rsidR="00557436" w:rsidRPr="00093360" w:rsidRDefault="00557436" w:rsidP="00557436">
      <w:pPr>
        <w:pStyle w:val="PargrafodaLista"/>
        <w:tabs>
          <w:tab w:val="left" w:pos="0"/>
          <w:tab w:val="right" w:pos="9355"/>
        </w:tabs>
        <w:ind w:left="0"/>
        <w:jc w:val="both"/>
        <w:rPr>
          <w:i/>
        </w:rPr>
      </w:pPr>
    </w:p>
    <w:p w:rsidR="00BE698C" w:rsidRPr="00093360" w:rsidRDefault="00557436" w:rsidP="00557436">
      <w:pPr>
        <w:jc w:val="both"/>
        <w:rPr>
          <w:i/>
        </w:rPr>
      </w:pPr>
      <w:r w:rsidRPr="00093360">
        <w:rPr>
          <w:bCs/>
          <w:i/>
        </w:rPr>
        <w:lastRenderedPageBreak/>
        <w:t>D</w:t>
      </w:r>
      <w:r w:rsidRPr="00093360">
        <w:rPr>
          <w:i/>
        </w:rPr>
        <w:t>esta forma, no mérito, conclui-se pela procedência do pedido de esclarecimento, mantendo-se mas mesmas condições nos termos e condições do edital e seus anexos, dando-se prosseguimento ao certame licitatório.</w:t>
      </w:r>
      <w:r w:rsidR="005E5624" w:rsidRPr="00093360">
        <w:rPr>
          <w:i/>
        </w:rPr>
        <w:t xml:space="preserve">” </w:t>
      </w:r>
      <w:r w:rsidR="00BE698C" w:rsidRPr="00093360">
        <w:rPr>
          <w:i/>
        </w:rPr>
        <w:t xml:space="preserve"> </w:t>
      </w:r>
    </w:p>
    <w:p w:rsidR="00E86053" w:rsidRDefault="00E86053" w:rsidP="00E86053">
      <w:pPr>
        <w:ind w:firstLine="708"/>
        <w:jc w:val="both"/>
        <w:rPr>
          <w:color w:val="FF0000"/>
          <w:sz w:val="22"/>
          <w:szCs w:val="22"/>
        </w:rPr>
      </w:pPr>
    </w:p>
    <w:p w:rsidR="005E5624" w:rsidRPr="007E470E" w:rsidRDefault="005E5624" w:rsidP="005E5624">
      <w:pPr>
        <w:ind w:firstLine="1134"/>
        <w:jc w:val="both"/>
        <w:rPr>
          <w:b/>
          <w:sz w:val="22"/>
          <w:szCs w:val="22"/>
        </w:rPr>
      </w:pPr>
      <w:r w:rsidRPr="007E470E">
        <w:rPr>
          <w:b/>
          <w:sz w:val="22"/>
          <w:szCs w:val="22"/>
        </w:rPr>
        <w:t>Quanto às questões</w:t>
      </w:r>
      <w:r w:rsidR="007E470E">
        <w:rPr>
          <w:b/>
          <w:sz w:val="22"/>
          <w:szCs w:val="22"/>
        </w:rPr>
        <w:t xml:space="preserve"> comerciais,</w:t>
      </w:r>
      <w:r w:rsidRPr="007E470E">
        <w:rPr>
          <w:b/>
          <w:sz w:val="22"/>
          <w:szCs w:val="22"/>
        </w:rPr>
        <w:t xml:space="preserve"> para manifestação desta Equipe</w:t>
      </w:r>
      <w:r w:rsidR="007E470E">
        <w:rPr>
          <w:b/>
          <w:sz w:val="22"/>
          <w:szCs w:val="22"/>
        </w:rPr>
        <w:t xml:space="preserve"> de Pregão</w:t>
      </w:r>
      <w:r w:rsidRPr="007E470E">
        <w:rPr>
          <w:b/>
          <w:sz w:val="22"/>
          <w:szCs w:val="22"/>
        </w:rPr>
        <w:t>:</w:t>
      </w:r>
    </w:p>
    <w:p w:rsidR="005E5624" w:rsidRPr="007E470E" w:rsidRDefault="005E5624" w:rsidP="005E5624">
      <w:pPr>
        <w:jc w:val="both"/>
        <w:rPr>
          <w:b/>
          <w:sz w:val="22"/>
          <w:szCs w:val="22"/>
        </w:rPr>
      </w:pPr>
    </w:p>
    <w:p w:rsidR="005E5624" w:rsidRDefault="005E5624" w:rsidP="005E5624">
      <w:pPr>
        <w:jc w:val="both"/>
        <w:rPr>
          <w:b/>
          <w:sz w:val="22"/>
          <w:szCs w:val="22"/>
        </w:rPr>
      </w:pPr>
      <w:r w:rsidRPr="005E5624">
        <w:rPr>
          <w:b/>
          <w:sz w:val="22"/>
          <w:szCs w:val="22"/>
        </w:rPr>
        <w:t xml:space="preserve">Pergunta: </w:t>
      </w:r>
    </w:p>
    <w:p w:rsidR="00514C2E" w:rsidRPr="005E5624" w:rsidRDefault="00514C2E" w:rsidP="005E5624">
      <w:pPr>
        <w:jc w:val="both"/>
        <w:rPr>
          <w:b/>
          <w:sz w:val="22"/>
          <w:szCs w:val="22"/>
        </w:rPr>
      </w:pPr>
    </w:p>
    <w:p w:rsidR="00AD6259" w:rsidRPr="00AD6259" w:rsidRDefault="00AD6259" w:rsidP="00AD6259">
      <w:pPr>
        <w:pStyle w:val="Default"/>
        <w:jc w:val="both"/>
        <w:rPr>
          <w:rFonts w:ascii="Times New Roman" w:hAnsi="Times New Roman" w:cs="Times New Roman"/>
          <w:i/>
          <w:color w:val="auto"/>
          <w:sz w:val="20"/>
          <w:szCs w:val="20"/>
        </w:rPr>
      </w:pPr>
      <w:r w:rsidRPr="00AD6259">
        <w:rPr>
          <w:rFonts w:ascii="Times New Roman" w:hAnsi="Times New Roman" w:cs="Times New Roman"/>
          <w:i/>
          <w:color w:val="auto"/>
          <w:sz w:val="20"/>
          <w:szCs w:val="20"/>
        </w:rPr>
        <w:t xml:space="preserve">1. No item 6 do Edital DO REGISTRO (INSERÇÃO) DA PROPOSTA DE PREÇOS NO SISTEMA ELETRÔNICO, subitem 6.1 é solicitado: </w:t>
      </w:r>
      <w:r w:rsidRPr="00AD6259">
        <w:rPr>
          <w:rFonts w:ascii="Times New Roman" w:hAnsi="Times New Roman" w:cs="Times New Roman"/>
          <w:b/>
          <w:bCs/>
          <w:i/>
          <w:iCs/>
          <w:color w:val="auto"/>
          <w:sz w:val="20"/>
          <w:szCs w:val="20"/>
        </w:rPr>
        <w:t xml:space="preserve">“A participação no Pregão Eletrônico dar-se-á por meio da digitação da senha privativa da Licitante e subseqüente encaminhamento da proposta de preços com o(s) valor(es) conforme solicita o sistema, a partir da data da liberação do Edital no site www.comprasnet.gov.br, até o horário limite de início da Sessão Pública, exclusivamente por meio do Sistema Eletrônico, quando, então, encerrar-se-á, automaticamente, a fase de recebimento da proposta de preços. Durante este período a Licitante poderá incluir ou excluir proposta de preços.” </w:t>
      </w:r>
      <w:r w:rsidRPr="00AD6259">
        <w:rPr>
          <w:rFonts w:ascii="Times New Roman" w:hAnsi="Times New Roman" w:cs="Times New Roman"/>
          <w:i/>
          <w:color w:val="auto"/>
          <w:sz w:val="20"/>
          <w:szCs w:val="20"/>
        </w:rPr>
        <w:t xml:space="preserve">Entendemos que, devido ao limite de caracteres no campo descrição detalhada do objeto ofertado no site do comprasnet, e também por não haver campo para anexo de documentos, ao cadastrarmos a proposta, podemos apenas apresentar a descrição resumida do objeto, constando marca e fabricante, sendo que a descrição completa deverá ser enviada apenas pela licitante detentora da melhor oferta. Nosso entendimento está correto? Caso não esteja, favor especificar como deve ser a descrição do objeto. </w:t>
      </w:r>
    </w:p>
    <w:p w:rsidR="005E5624" w:rsidRDefault="005E5624" w:rsidP="00D0661B">
      <w:pPr>
        <w:jc w:val="both"/>
        <w:rPr>
          <w:b/>
          <w:color w:val="FF0000"/>
          <w:sz w:val="22"/>
          <w:szCs w:val="22"/>
        </w:rPr>
      </w:pPr>
    </w:p>
    <w:p w:rsidR="00D0661B" w:rsidRDefault="005E5624" w:rsidP="00D0661B">
      <w:pPr>
        <w:jc w:val="both"/>
        <w:rPr>
          <w:b/>
          <w:sz w:val="22"/>
          <w:szCs w:val="22"/>
        </w:rPr>
      </w:pPr>
      <w:r w:rsidRPr="005E5624">
        <w:rPr>
          <w:b/>
          <w:sz w:val="22"/>
          <w:szCs w:val="22"/>
        </w:rPr>
        <w:t>Resposta:</w:t>
      </w:r>
    </w:p>
    <w:p w:rsidR="00AD6259" w:rsidRPr="001B23D8" w:rsidRDefault="001D2B3B" w:rsidP="00417378">
      <w:pPr>
        <w:ind w:firstLine="1134"/>
        <w:jc w:val="both"/>
        <w:rPr>
          <w:sz w:val="22"/>
          <w:szCs w:val="22"/>
        </w:rPr>
      </w:pPr>
      <w:r w:rsidRPr="001B23D8">
        <w:rPr>
          <w:sz w:val="22"/>
          <w:szCs w:val="22"/>
        </w:rPr>
        <w:t>Sim, quando a especificação técnica do objeto é demasiadamente grande para caber no espaço disponibilizado para o cadastramento da proposta, deve o licitante cadastrar com o mínimo necessário, sabendo que durante a sessão, na fase de aceitação a(o) Pregoeira(o) deverá solicitar o encaminhamento da proposta e seus anexos através do campo de anexo do sistema do Comprasnet</w:t>
      </w:r>
      <w:r w:rsidR="00C70B54" w:rsidRPr="001B23D8">
        <w:rPr>
          <w:sz w:val="22"/>
          <w:szCs w:val="22"/>
        </w:rPr>
        <w:t>, devendo conter na proposta física a ser encaminhada todas as características do objeto.</w:t>
      </w:r>
    </w:p>
    <w:p w:rsidR="005367C1" w:rsidRPr="001B23D8" w:rsidRDefault="005367C1" w:rsidP="00D0661B">
      <w:pPr>
        <w:jc w:val="both"/>
        <w:rPr>
          <w:sz w:val="22"/>
          <w:szCs w:val="22"/>
        </w:rPr>
      </w:pPr>
    </w:p>
    <w:p w:rsidR="005367C1" w:rsidRPr="001B23D8" w:rsidRDefault="005367C1" w:rsidP="00D0661B">
      <w:pPr>
        <w:jc w:val="both"/>
        <w:rPr>
          <w:b/>
          <w:sz w:val="22"/>
          <w:szCs w:val="22"/>
        </w:rPr>
      </w:pPr>
      <w:r w:rsidRPr="001B23D8">
        <w:rPr>
          <w:b/>
          <w:sz w:val="22"/>
          <w:szCs w:val="22"/>
        </w:rPr>
        <w:t>Pergunta:</w:t>
      </w:r>
    </w:p>
    <w:p w:rsidR="00E32E99" w:rsidRPr="001B23D8" w:rsidRDefault="00E32E99" w:rsidP="00502B6C">
      <w:pPr>
        <w:pStyle w:val="Default"/>
        <w:jc w:val="both"/>
        <w:rPr>
          <w:rFonts w:ascii="Times New Roman" w:hAnsi="Times New Roman" w:cs="Times New Roman"/>
          <w:i/>
          <w:color w:val="auto"/>
          <w:sz w:val="20"/>
          <w:szCs w:val="20"/>
        </w:rPr>
      </w:pPr>
    </w:p>
    <w:p w:rsidR="00502B6C" w:rsidRPr="001B23D8" w:rsidRDefault="00502B6C" w:rsidP="002C1B78">
      <w:pPr>
        <w:pStyle w:val="Default"/>
        <w:jc w:val="both"/>
        <w:rPr>
          <w:rFonts w:ascii="Times New Roman" w:hAnsi="Times New Roman" w:cs="Times New Roman"/>
          <w:i/>
          <w:color w:val="auto"/>
          <w:sz w:val="20"/>
          <w:szCs w:val="20"/>
        </w:rPr>
      </w:pPr>
      <w:r w:rsidRPr="001B23D8">
        <w:rPr>
          <w:rFonts w:ascii="Times New Roman" w:hAnsi="Times New Roman" w:cs="Times New Roman"/>
          <w:i/>
          <w:color w:val="auto"/>
          <w:sz w:val="20"/>
          <w:szCs w:val="20"/>
        </w:rPr>
        <w:t xml:space="preserve">3. Entendemos que os lances registrados por dispositivos de envio automáticos (robôs), como já abordados em decisões anteriores do TCU, especialmente, no Acórdão nº 1647/2010- Plenário, não serão aceitos neste Certame, uma vez que prejudicam a isonomia e a competitividade entre as licitantes, sendo que a comprovação da utilização desses recursos implicará na imediata desclassificação da proposta do licitante que fizer uso de robô, bem como ensejará a aplicação de penalidades. Nosso entendimento está correto? </w:t>
      </w:r>
    </w:p>
    <w:p w:rsidR="005367C1" w:rsidRPr="001B23D8" w:rsidRDefault="005367C1" w:rsidP="00D0661B">
      <w:pPr>
        <w:jc w:val="both"/>
        <w:rPr>
          <w:sz w:val="22"/>
          <w:szCs w:val="22"/>
        </w:rPr>
      </w:pPr>
    </w:p>
    <w:p w:rsidR="005367C1" w:rsidRPr="001B23D8" w:rsidRDefault="005367C1" w:rsidP="00D0661B">
      <w:pPr>
        <w:jc w:val="both"/>
        <w:rPr>
          <w:b/>
          <w:sz w:val="22"/>
          <w:szCs w:val="22"/>
        </w:rPr>
      </w:pPr>
      <w:r w:rsidRPr="001B23D8">
        <w:rPr>
          <w:b/>
          <w:sz w:val="22"/>
          <w:szCs w:val="22"/>
        </w:rPr>
        <w:t>Resposta:</w:t>
      </w:r>
    </w:p>
    <w:p w:rsidR="00E32E99" w:rsidRPr="001B23D8" w:rsidRDefault="00E32E99" w:rsidP="00D0661B">
      <w:pPr>
        <w:pStyle w:val="Rodap"/>
        <w:tabs>
          <w:tab w:val="left" w:pos="0"/>
        </w:tabs>
        <w:jc w:val="both"/>
        <w:rPr>
          <w:sz w:val="22"/>
          <w:szCs w:val="22"/>
        </w:rPr>
      </w:pPr>
    </w:p>
    <w:p w:rsidR="00D0661B" w:rsidRPr="001B23D8" w:rsidRDefault="00D561B7" w:rsidP="00417378">
      <w:pPr>
        <w:pStyle w:val="Rodap"/>
        <w:tabs>
          <w:tab w:val="left" w:pos="0"/>
        </w:tabs>
        <w:ind w:firstLine="1134"/>
        <w:jc w:val="both"/>
        <w:rPr>
          <w:sz w:val="22"/>
          <w:szCs w:val="22"/>
        </w:rPr>
      </w:pPr>
      <w:r w:rsidRPr="001B23D8">
        <w:rPr>
          <w:sz w:val="22"/>
          <w:szCs w:val="22"/>
        </w:rPr>
        <w:t>Em razão desta Equipe não ter conhecimento quanto aos recursos e procedimentos para detecção e apuração quanto a esse tipo de ocorrência, posto que ainda não tivemos um caso deste, enviamos e-mail ao SERPRO (Serviço Federal de Processamento de Dados)</w:t>
      </w:r>
      <w:r w:rsidR="00E32E99" w:rsidRPr="001B23D8">
        <w:rPr>
          <w:sz w:val="22"/>
          <w:szCs w:val="22"/>
        </w:rPr>
        <w:t xml:space="preserve"> com a seguinte mensagem:</w:t>
      </w:r>
    </w:p>
    <w:p w:rsidR="00E32E99" w:rsidRPr="001B23D8" w:rsidRDefault="00E32E99" w:rsidP="00E32E99">
      <w:pPr>
        <w:jc w:val="both"/>
        <w:rPr>
          <w:sz w:val="22"/>
          <w:szCs w:val="22"/>
        </w:rPr>
      </w:pPr>
    </w:p>
    <w:p w:rsidR="00E32E99" w:rsidRPr="001B23D8" w:rsidRDefault="00E32E99" w:rsidP="00E32E99">
      <w:pPr>
        <w:ind w:left="3402"/>
        <w:jc w:val="both"/>
        <w:rPr>
          <w:rFonts w:eastAsiaTheme="minorHAnsi"/>
          <w:i/>
          <w:lang w:eastAsia="en-US"/>
        </w:rPr>
      </w:pPr>
      <w:r w:rsidRPr="001B23D8">
        <w:rPr>
          <w:sz w:val="22"/>
          <w:szCs w:val="22"/>
        </w:rPr>
        <w:t>“</w:t>
      </w:r>
      <w:r w:rsidRPr="001B23D8">
        <w:rPr>
          <w:rFonts w:eastAsiaTheme="minorHAnsi"/>
          <w:i/>
          <w:lang w:eastAsia="en-US"/>
        </w:rPr>
        <w:t xml:space="preserve">A empresa Positivo Informática S.A. (filial) - CNPJ C.N.P.J. sob o n.º 81.243.735/0019-77, interessada em participar do Pregão Eletrônico nº 095/2017/SUPEL, fez um pedido de esclarecimento ao edital da licitação e num dos questionamentos nos perguntou: </w:t>
      </w:r>
    </w:p>
    <w:p w:rsidR="00E32E99" w:rsidRPr="001B23D8" w:rsidRDefault="00E32E99" w:rsidP="00E32E99">
      <w:pPr>
        <w:autoSpaceDE w:val="0"/>
        <w:autoSpaceDN w:val="0"/>
        <w:adjustRightInd w:val="0"/>
        <w:spacing w:before="100" w:after="100"/>
        <w:ind w:left="3402"/>
        <w:jc w:val="both"/>
        <w:rPr>
          <w:rFonts w:eastAsiaTheme="minorHAnsi"/>
          <w:i/>
          <w:lang w:eastAsia="en-US"/>
        </w:rPr>
      </w:pPr>
      <w:r w:rsidRPr="001B23D8">
        <w:rPr>
          <w:rFonts w:eastAsiaTheme="minorHAnsi"/>
          <w:i/>
          <w:iCs/>
          <w:lang w:eastAsia="en-US"/>
        </w:rPr>
        <w:t xml:space="preserve">"Entendemos que os lances registrados por dispositivos de envio automáticos (robôs), como já abordados em decisões anteriores do TCU, especialmente, no Acórdão nº 1647/2010- Plenário, não serão aceitos neste Certame, uma vez que prejudicam a isonomia e a competitividade entre as licitantes, sendo que a comprovação da utilização desses recursos implicará na imediata desclassificação </w:t>
      </w:r>
      <w:r w:rsidRPr="001B23D8">
        <w:rPr>
          <w:rFonts w:eastAsiaTheme="minorHAnsi"/>
          <w:i/>
          <w:iCs/>
          <w:lang w:eastAsia="en-US"/>
        </w:rPr>
        <w:lastRenderedPageBreak/>
        <w:t>da proposta do licitante que fizer uso de robô, bem como ensejará a aplicação de penalidades. Nosso entendimento está correto? "</w:t>
      </w:r>
      <w:r w:rsidRPr="001B23D8">
        <w:rPr>
          <w:rFonts w:eastAsiaTheme="minorHAnsi"/>
          <w:i/>
          <w:lang w:eastAsia="en-US"/>
        </w:rPr>
        <w:t xml:space="preserve"> </w:t>
      </w:r>
    </w:p>
    <w:p w:rsidR="00E32E99" w:rsidRPr="001B23D8" w:rsidRDefault="00E32E99" w:rsidP="00E32E99">
      <w:pPr>
        <w:autoSpaceDE w:val="0"/>
        <w:autoSpaceDN w:val="0"/>
        <w:adjustRightInd w:val="0"/>
        <w:spacing w:before="100" w:after="100"/>
        <w:ind w:left="3402"/>
        <w:jc w:val="both"/>
        <w:rPr>
          <w:rFonts w:eastAsiaTheme="minorHAnsi"/>
          <w:i/>
          <w:lang w:eastAsia="en-US"/>
        </w:rPr>
      </w:pPr>
      <w:r w:rsidRPr="001B23D8">
        <w:rPr>
          <w:rFonts w:eastAsiaTheme="minorHAnsi"/>
          <w:i/>
          <w:lang w:eastAsia="en-US"/>
        </w:rPr>
        <w:t xml:space="preserve">Consultamos a esse serviço do Comprasnet quanto: </w:t>
      </w:r>
    </w:p>
    <w:p w:rsidR="00E32E99" w:rsidRPr="001B23D8" w:rsidRDefault="00E32E99" w:rsidP="00E32E99">
      <w:pPr>
        <w:autoSpaceDE w:val="0"/>
        <w:autoSpaceDN w:val="0"/>
        <w:adjustRightInd w:val="0"/>
        <w:spacing w:before="100" w:after="100"/>
        <w:ind w:left="3402"/>
        <w:jc w:val="both"/>
        <w:rPr>
          <w:rFonts w:eastAsiaTheme="minorHAnsi"/>
          <w:i/>
          <w:lang w:eastAsia="en-US"/>
        </w:rPr>
      </w:pPr>
      <w:r w:rsidRPr="001B23D8">
        <w:rPr>
          <w:rFonts w:eastAsiaTheme="minorHAnsi"/>
          <w:i/>
          <w:lang w:eastAsia="en-US"/>
        </w:rPr>
        <w:t xml:space="preserve">1. O sistema do Comprasnet pode fazer detecção de uso de robôs em fase de lances de pregões eletrônicos operados no seu sistema? </w:t>
      </w:r>
    </w:p>
    <w:p w:rsidR="00E32E99" w:rsidRPr="001B23D8" w:rsidRDefault="00E32E99" w:rsidP="00E32E99">
      <w:pPr>
        <w:autoSpaceDE w:val="0"/>
        <w:autoSpaceDN w:val="0"/>
        <w:adjustRightInd w:val="0"/>
        <w:spacing w:before="100" w:after="100"/>
        <w:ind w:left="3402"/>
        <w:jc w:val="both"/>
        <w:rPr>
          <w:rFonts w:eastAsiaTheme="minorHAnsi"/>
          <w:i/>
          <w:lang w:eastAsia="en-US"/>
        </w:rPr>
      </w:pPr>
      <w:r w:rsidRPr="001B23D8">
        <w:rPr>
          <w:rFonts w:eastAsiaTheme="minorHAnsi"/>
          <w:i/>
          <w:lang w:eastAsia="en-US"/>
        </w:rPr>
        <w:t xml:space="preserve">2. Numa hipótese de ocorrer uma denúncia formal, por parte de licitante, da possível utilização de uso de robô na fase de lances de um pregão eletrônico, qual ou como se procederia a investigação? Que providências o Pregoeiro deve adotar? </w:t>
      </w:r>
    </w:p>
    <w:p w:rsidR="00E32E99" w:rsidRPr="001B23D8" w:rsidRDefault="00E32E99" w:rsidP="00E32E99">
      <w:pPr>
        <w:autoSpaceDE w:val="0"/>
        <w:autoSpaceDN w:val="0"/>
        <w:adjustRightInd w:val="0"/>
        <w:spacing w:before="100" w:after="100"/>
        <w:ind w:left="3402"/>
        <w:jc w:val="both"/>
        <w:rPr>
          <w:rFonts w:eastAsiaTheme="minorHAnsi"/>
          <w:i/>
          <w:lang w:eastAsia="en-US"/>
        </w:rPr>
      </w:pPr>
      <w:r w:rsidRPr="001B23D8">
        <w:rPr>
          <w:rFonts w:eastAsiaTheme="minorHAnsi"/>
          <w:i/>
          <w:lang w:eastAsia="en-US"/>
        </w:rPr>
        <w:t>3. Que resposta o Comprasnet nos orienta a dar a empresa Positivo, supracitada, no seu pedido de esclarecimento?”</w:t>
      </w:r>
    </w:p>
    <w:p w:rsidR="00E32E99" w:rsidRPr="001B23D8" w:rsidRDefault="00E32E99" w:rsidP="00E32E99">
      <w:pPr>
        <w:pStyle w:val="Rodap"/>
        <w:tabs>
          <w:tab w:val="left" w:pos="0"/>
        </w:tabs>
        <w:jc w:val="both"/>
      </w:pPr>
      <w:r w:rsidRPr="001B23D8">
        <w:t>Tendo o SERPRO respondido:</w:t>
      </w:r>
    </w:p>
    <w:p w:rsidR="00E32E99" w:rsidRPr="001B23D8" w:rsidRDefault="00E32E99" w:rsidP="00E32E99">
      <w:pPr>
        <w:pStyle w:val="Rodap"/>
        <w:tabs>
          <w:tab w:val="left" w:pos="0"/>
        </w:tabs>
        <w:jc w:val="both"/>
      </w:pPr>
    </w:p>
    <w:p w:rsidR="00E32E99" w:rsidRPr="001B23D8" w:rsidRDefault="00E32E99" w:rsidP="00E32E99">
      <w:pPr>
        <w:ind w:left="3402"/>
        <w:jc w:val="both"/>
        <w:rPr>
          <w:rFonts w:eastAsiaTheme="minorHAnsi"/>
          <w:i/>
          <w:sz w:val="24"/>
          <w:szCs w:val="24"/>
          <w:lang w:eastAsia="en-US"/>
        </w:rPr>
      </w:pPr>
      <w:r w:rsidRPr="001B23D8">
        <w:rPr>
          <w:i/>
        </w:rPr>
        <w:t>“...</w:t>
      </w:r>
      <w:r w:rsidRPr="001B23D8">
        <w:rPr>
          <w:rFonts w:eastAsiaTheme="minorHAnsi"/>
          <w:i/>
          <w:lang w:eastAsia="en-US"/>
        </w:rPr>
        <w:t>informamos que a partir de 05/07/2011, por determinação do Ministério do Planejamento e devido a reclamações constantes dos usuários, o sistema aumentou o tempo de emissão do código de segurança (as letras/números que o sistema pede) que era de 6 segundo, para 30 segundos.</w:t>
      </w:r>
    </w:p>
    <w:p w:rsidR="00E32E99" w:rsidRPr="001B23D8" w:rsidRDefault="00E32E99" w:rsidP="00E32E99">
      <w:pPr>
        <w:autoSpaceDE w:val="0"/>
        <w:autoSpaceDN w:val="0"/>
        <w:adjustRightInd w:val="0"/>
        <w:spacing w:before="100" w:after="100"/>
        <w:ind w:left="3402"/>
        <w:jc w:val="both"/>
        <w:rPr>
          <w:rFonts w:eastAsiaTheme="minorHAnsi"/>
          <w:i/>
          <w:sz w:val="24"/>
          <w:szCs w:val="24"/>
          <w:lang w:eastAsia="en-US"/>
        </w:rPr>
      </w:pPr>
      <w:r w:rsidRPr="001B23D8">
        <w:rPr>
          <w:rFonts w:eastAsiaTheme="minorHAnsi"/>
          <w:i/>
          <w:lang w:eastAsia="en-US"/>
        </w:rPr>
        <w:t>O código somente não será exigido se o lance for digitado APÓS 30 SEGUNDOS do próprio lance.</w:t>
      </w:r>
    </w:p>
    <w:p w:rsidR="00E32E99" w:rsidRPr="001B23D8" w:rsidRDefault="00E32E99" w:rsidP="00E32E99">
      <w:pPr>
        <w:autoSpaceDE w:val="0"/>
        <w:autoSpaceDN w:val="0"/>
        <w:adjustRightInd w:val="0"/>
        <w:spacing w:before="100" w:after="100"/>
        <w:ind w:left="3402"/>
        <w:jc w:val="both"/>
        <w:rPr>
          <w:rFonts w:eastAsiaTheme="minorHAnsi"/>
          <w:i/>
          <w:sz w:val="24"/>
          <w:szCs w:val="24"/>
          <w:lang w:eastAsia="en-US"/>
        </w:rPr>
      </w:pPr>
      <w:r w:rsidRPr="001B23D8">
        <w:rPr>
          <w:rFonts w:eastAsiaTheme="minorHAnsi"/>
          <w:i/>
          <w:lang w:eastAsia="en-US"/>
        </w:rPr>
        <w:t>A nova alteração de segurança implantada no Comprasnet durante lances do pregão: CAPTCHA - Completely Automated Public Turing Test to Tell Computers and Humans Apart ou, teste público automatizado para diferenciação entre computadores/robôs e humanos, servem como uma ferramenta auxiliar para evitar dados disparados por outros computadores ou robôs.</w:t>
      </w:r>
    </w:p>
    <w:p w:rsidR="00417378" w:rsidRPr="001B23D8" w:rsidRDefault="00E32E99" w:rsidP="00417378">
      <w:pPr>
        <w:autoSpaceDE w:val="0"/>
        <w:autoSpaceDN w:val="0"/>
        <w:adjustRightInd w:val="0"/>
        <w:spacing w:before="100" w:after="100"/>
        <w:ind w:left="3402"/>
        <w:jc w:val="both"/>
        <w:rPr>
          <w:rFonts w:eastAsiaTheme="minorHAnsi"/>
          <w:i/>
          <w:lang w:eastAsia="en-US"/>
        </w:rPr>
      </w:pPr>
      <w:r w:rsidRPr="001B23D8">
        <w:rPr>
          <w:rFonts w:eastAsiaTheme="minorHAnsi"/>
          <w:i/>
          <w:lang w:eastAsia="en-US"/>
        </w:rPr>
        <w:t>O problema refere-se à violação da IN nº 2, de 2011.</w:t>
      </w:r>
      <w:r w:rsidRPr="001B23D8">
        <w:rPr>
          <w:rFonts w:eastAsiaTheme="minorHAnsi"/>
          <w:i/>
          <w:lang w:eastAsia="en-US"/>
        </w:rPr>
        <w:br/>
        <w:t xml:space="preserve">O Ministério do Planejamento, no intuito de escoimar a utilização dos softwares de lances automáticos, a SLTI/MP publicou a Instrução Normativa nº 3, de 16 de dezembro de 2011, a qual estabelece em seu art. 2º que “na fase competitiva do pregão, em sua forma eletrônica, o intervalo entre os lances enviados pelo mesmo licitante não poderá ser inferior a 20 segundos”. </w:t>
      </w:r>
      <w:r w:rsidRPr="001B23D8">
        <w:rPr>
          <w:rFonts w:eastAsiaTheme="minorHAnsi"/>
          <w:i/>
          <w:lang w:eastAsia="en-US"/>
        </w:rPr>
        <w:br/>
        <w:t xml:space="preserve">Ato contínuo, a Instrução Normativa noticiada, traz em seu art. 3º que “os lances enviados em desacordo com o artigo 2º desta norma serão descartados automaticamente pelo sistema.” </w:t>
      </w:r>
      <w:r w:rsidRPr="001B23D8">
        <w:rPr>
          <w:rFonts w:eastAsiaTheme="minorHAnsi"/>
          <w:i/>
          <w:lang w:eastAsia="en-US"/>
        </w:rPr>
        <w:br/>
        <w:t xml:space="preserve">Nesse cenário, o sistema, atualmente, não admite a oferta de lances com intervalo de tempo inferior a 20 segundos. Contudo, informamos que se ocorrer falha no sistema onde não houve descarte de alguns lances que se enquadram nessa situação. </w:t>
      </w:r>
      <w:r w:rsidRPr="001B23D8">
        <w:rPr>
          <w:rFonts w:eastAsiaTheme="minorHAnsi"/>
          <w:i/>
          <w:lang w:eastAsia="en-US"/>
        </w:rPr>
        <w:br/>
        <w:t xml:space="preserve">Dessa forma, a DLSG/MP orienta aos órgãos, quando da falha ou problemas no sistema que impeçam o descarte automático de lances inferiores a 20 segundos, que o façam manualmente, em processo físico, em resguardo aos princípios estampados no art. 3º da Lei nº 8.666 de 21 de junho de 1993.” </w:t>
      </w:r>
    </w:p>
    <w:p w:rsidR="00417378" w:rsidRPr="001B23D8" w:rsidRDefault="00417378" w:rsidP="00E32E99">
      <w:pPr>
        <w:pStyle w:val="Rodap"/>
        <w:tabs>
          <w:tab w:val="left" w:pos="0"/>
        </w:tabs>
        <w:jc w:val="both"/>
        <w:rPr>
          <w:sz w:val="22"/>
          <w:szCs w:val="22"/>
        </w:rPr>
      </w:pPr>
    </w:p>
    <w:p w:rsidR="00171622" w:rsidRPr="001B23D8" w:rsidRDefault="00171622" w:rsidP="00D957DF">
      <w:pPr>
        <w:tabs>
          <w:tab w:val="left" w:pos="851"/>
        </w:tabs>
        <w:autoSpaceDE w:val="0"/>
        <w:autoSpaceDN w:val="0"/>
        <w:adjustRightInd w:val="0"/>
        <w:ind w:firstLine="1134"/>
        <w:jc w:val="both"/>
        <w:rPr>
          <w:sz w:val="22"/>
          <w:szCs w:val="22"/>
        </w:rPr>
      </w:pPr>
      <w:r w:rsidRPr="001B23D8">
        <w:rPr>
          <w:sz w:val="22"/>
          <w:szCs w:val="22"/>
        </w:rPr>
        <w:t>Temos, ainda, a esclarecer que não só este, mas, qualquer fato ou ato ilegal ou com indício de ilegalidade em procedimento licitatório deve ser apurado, pela autoridade competente, sendo concedido o direito da ampla defesa com a conseqüente aplicação na penalidade prevista na lei quando comprovada a infringência legal.</w:t>
      </w:r>
    </w:p>
    <w:p w:rsidR="00171622" w:rsidRPr="001B23D8" w:rsidRDefault="00171622" w:rsidP="00D957DF">
      <w:pPr>
        <w:tabs>
          <w:tab w:val="left" w:pos="851"/>
        </w:tabs>
        <w:autoSpaceDE w:val="0"/>
        <w:autoSpaceDN w:val="0"/>
        <w:adjustRightInd w:val="0"/>
        <w:ind w:firstLine="1134"/>
        <w:jc w:val="both"/>
        <w:rPr>
          <w:sz w:val="22"/>
          <w:szCs w:val="22"/>
        </w:rPr>
      </w:pPr>
    </w:p>
    <w:p w:rsidR="00054110" w:rsidRPr="001B23D8" w:rsidRDefault="00171622" w:rsidP="00D957DF">
      <w:pPr>
        <w:tabs>
          <w:tab w:val="left" w:pos="851"/>
        </w:tabs>
        <w:autoSpaceDE w:val="0"/>
        <w:autoSpaceDN w:val="0"/>
        <w:adjustRightInd w:val="0"/>
        <w:ind w:firstLine="1134"/>
        <w:jc w:val="both"/>
        <w:rPr>
          <w:sz w:val="22"/>
          <w:szCs w:val="22"/>
        </w:rPr>
      </w:pPr>
      <w:r w:rsidRPr="001B23D8">
        <w:rPr>
          <w:sz w:val="22"/>
          <w:szCs w:val="22"/>
        </w:rPr>
        <w:lastRenderedPageBreak/>
        <w:t xml:space="preserve"> Caso ocorra, em sessão de pregão, um fato com indício ou evidência de ilegalidade, o</w:t>
      </w:r>
      <w:r w:rsidR="00054110" w:rsidRPr="001B23D8">
        <w:rPr>
          <w:sz w:val="22"/>
          <w:szCs w:val="22"/>
        </w:rPr>
        <w:t>(a)</w:t>
      </w:r>
      <w:r w:rsidRPr="001B23D8">
        <w:rPr>
          <w:sz w:val="22"/>
          <w:szCs w:val="22"/>
        </w:rPr>
        <w:t xml:space="preserve"> Pregoeiro(a) </w:t>
      </w:r>
      <w:r w:rsidR="00054110" w:rsidRPr="001B23D8">
        <w:rPr>
          <w:sz w:val="22"/>
          <w:szCs w:val="22"/>
        </w:rPr>
        <w:t>tomando conhecimento deve decidir quanto às primeiras providências</w:t>
      </w:r>
      <w:r w:rsidR="002C1B78" w:rsidRPr="001B23D8">
        <w:rPr>
          <w:sz w:val="22"/>
          <w:szCs w:val="22"/>
        </w:rPr>
        <w:t xml:space="preserve"> de sua competência</w:t>
      </w:r>
      <w:r w:rsidR="00054110" w:rsidRPr="001B23D8">
        <w:rPr>
          <w:sz w:val="22"/>
          <w:szCs w:val="22"/>
        </w:rPr>
        <w:t xml:space="preserve"> e posteriormente relatar e encaminhar à autoridade superior para as providências necessárias que o caso em concreto requerer.</w:t>
      </w:r>
    </w:p>
    <w:p w:rsidR="00054110" w:rsidRPr="001B23D8" w:rsidRDefault="00054110" w:rsidP="00D957DF">
      <w:pPr>
        <w:tabs>
          <w:tab w:val="left" w:pos="851"/>
        </w:tabs>
        <w:autoSpaceDE w:val="0"/>
        <w:autoSpaceDN w:val="0"/>
        <w:adjustRightInd w:val="0"/>
        <w:ind w:firstLine="1134"/>
        <w:jc w:val="both"/>
        <w:rPr>
          <w:sz w:val="22"/>
          <w:szCs w:val="22"/>
        </w:rPr>
      </w:pPr>
    </w:p>
    <w:p w:rsidR="007D6893" w:rsidRPr="001B23D8" w:rsidRDefault="007D6893" w:rsidP="007D6893">
      <w:pPr>
        <w:jc w:val="both"/>
        <w:rPr>
          <w:b/>
          <w:sz w:val="22"/>
          <w:szCs w:val="22"/>
        </w:rPr>
      </w:pPr>
      <w:r w:rsidRPr="001B23D8">
        <w:rPr>
          <w:b/>
          <w:sz w:val="22"/>
          <w:szCs w:val="22"/>
        </w:rPr>
        <w:t xml:space="preserve">Pergunta: </w:t>
      </w:r>
    </w:p>
    <w:p w:rsidR="00F273EA" w:rsidRPr="001B23D8" w:rsidRDefault="00F273EA" w:rsidP="00F273EA">
      <w:pPr>
        <w:pStyle w:val="Default"/>
        <w:rPr>
          <w:color w:val="auto"/>
        </w:rPr>
      </w:pPr>
    </w:p>
    <w:p w:rsidR="00F273EA" w:rsidRPr="001B23D8" w:rsidRDefault="00F273EA" w:rsidP="00F273EA">
      <w:pPr>
        <w:pStyle w:val="Default"/>
        <w:jc w:val="both"/>
        <w:rPr>
          <w:rFonts w:ascii="Times New Roman" w:hAnsi="Times New Roman" w:cs="Times New Roman"/>
          <w:i/>
          <w:color w:val="auto"/>
          <w:sz w:val="20"/>
          <w:szCs w:val="20"/>
        </w:rPr>
      </w:pPr>
      <w:r w:rsidRPr="001B23D8">
        <w:rPr>
          <w:rFonts w:ascii="Times New Roman" w:hAnsi="Times New Roman" w:cs="Times New Roman"/>
          <w:i/>
          <w:color w:val="auto"/>
          <w:sz w:val="20"/>
          <w:szCs w:val="20"/>
        </w:rPr>
        <w:t xml:space="preserve">“4. Conforme Art. 21, parágrafo 4º da Lei 8.666/93 </w:t>
      </w:r>
      <w:r w:rsidRPr="001B23D8">
        <w:rPr>
          <w:rFonts w:ascii="Times New Roman" w:hAnsi="Times New Roman" w:cs="Times New Roman"/>
          <w:b/>
          <w:bCs/>
          <w:i/>
          <w:iCs/>
          <w:color w:val="auto"/>
          <w:sz w:val="20"/>
          <w:szCs w:val="20"/>
        </w:rPr>
        <w:t xml:space="preserve">“A licitação é pública e toda e qualquer informação a respeito dela também deve ser pública.” </w:t>
      </w:r>
      <w:r w:rsidRPr="001B23D8">
        <w:rPr>
          <w:rFonts w:ascii="Times New Roman" w:hAnsi="Times New Roman" w:cs="Times New Roman"/>
          <w:i/>
          <w:color w:val="auto"/>
          <w:sz w:val="20"/>
          <w:szCs w:val="20"/>
        </w:rPr>
        <w:t xml:space="preserve">E ainda no mesmo artigo </w:t>
      </w:r>
      <w:r w:rsidRPr="001B23D8">
        <w:rPr>
          <w:rFonts w:ascii="Times New Roman" w:hAnsi="Times New Roman" w:cs="Times New Roman"/>
          <w:b/>
          <w:bCs/>
          <w:i/>
          <w:iCs/>
          <w:color w:val="auto"/>
          <w:sz w:val="20"/>
          <w:szCs w:val="20"/>
        </w:rPr>
        <w:t xml:space="preserve">“Qualquer modificação no edital exige divulgação pela mesma forma que se deu o texto original, reabrindo-se o prazo inicialmente estabelecido, exceto quando, inquestionavelmente, a alteração não afetar a formulação das propostas.” </w:t>
      </w:r>
      <w:r w:rsidRPr="001B23D8">
        <w:rPr>
          <w:rFonts w:ascii="Times New Roman" w:hAnsi="Times New Roman" w:cs="Times New Roman"/>
          <w:i/>
          <w:color w:val="auto"/>
          <w:sz w:val="20"/>
          <w:szCs w:val="20"/>
        </w:rPr>
        <w:t xml:space="preserve">Diante do exposto solicitamos os seguintes esclarecimentos: </w:t>
      </w:r>
    </w:p>
    <w:p w:rsidR="00F273EA" w:rsidRPr="001B23D8" w:rsidRDefault="00F273EA" w:rsidP="00F273EA">
      <w:pPr>
        <w:pStyle w:val="Default"/>
        <w:jc w:val="both"/>
        <w:rPr>
          <w:rFonts w:ascii="Times New Roman" w:hAnsi="Times New Roman" w:cs="Times New Roman"/>
          <w:i/>
          <w:color w:val="auto"/>
          <w:sz w:val="20"/>
          <w:szCs w:val="20"/>
        </w:rPr>
      </w:pPr>
    </w:p>
    <w:p w:rsidR="00F273EA" w:rsidRPr="001B23D8" w:rsidRDefault="00F273EA" w:rsidP="00F273EA">
      <w:pPr>
        <w:pStyle w:val="Default"/>
        <w:jc w:val="both"/>
        <w:rPr>
          <w:rFonts w:ascii="Times New Roman" w:hAnsi="Times New Roman" w:cs="Times New Roman"/>
          <w:i/>
          <w:color w:val="auto"/>
          <w:sz w:val="20"/>
          <w:szCs w:val="20"/>
        </w:rPr>
      </w:pPr>
      <w:r w:rsidRPr="001B23D8">
        <w:rPr>
          <w:rFonts w:ascii="Times New Roman" w:hAnsi="Times New Roman" w:cs="Times New Roman"/>
          <w:i/>
          <w:color w:val="auto"/>
          <w:sz w:val="20"/>
          <w:szCs w:val="20"/>
        </w:rPr>
        <w:t xml:space="preserve">a) Entendemos que as respostas de esclarecimentos das empresas licitantes e qualquer modificação no edital serão publicadas no site http://www.comprasnet.gov.br. Nosso entendimento está correto? </w:t>
      </w:r>
    </w:p>
    <w:p w:rsidR="00F273EA" w:rsidRPr="001B23D8" w:rsidRDefault="00F273EA" w:rsidP="00F273EA">
      <w:pPr>
        <w:pStyle w:val="Default"/>
        <w:jc w:val="both"/>
        <w:rPr>
          <w:rFonts w:ascii="Times New Roman" w:hAnsi="Times New Roman" w:cs="Times New Roman"/>
          <w:i/>
          <w:color w:val="auto"/>
          <w:sz w:val="20"/>
          <w:szCs w:val="20"/>
        </w:rPr>
      </w:pPr>
    </w:p>
    <w:p w:rsidR="00F273EA" w:rsidRPr="001B23D8" w:rsidRDefault="00F273EA" w:rsidP="00F273EA">
      <w:pPr>
        <w:pStyle w:val="Default"/>
        <w:jc w:val="both"/>
        <w:rPr>
          <w:rFonts w:ascii="Times New Roman" w:hAnsi="Times New Roman" w:cs="Times New Roman"/>
          <w:i/>
          <w:color w:val="auto"/>
          <w:sz w:val="20"/>
          <w:szCs w:val="20"/>
        </w:rPr>
      </w:pPr>
      <w:r w:rsidRPr="001B23D8">
        <w:rPr>
          <w:rFonts w:ascii="Times New Roman" w:hAnsi="Times New Roman" w:cs="Times New Roman"/>
          <w:i/>
          <w:color w:val="auto"/>
          <w:sz w:val="20"/>
          <w:szCs w:val="20"/>
        </w:rPr>
        <w:t xml:space="preserve">b) Caso o entendimento anterior não esteja correto, solicitamos que as respostas de esclarecimentos das empresas licitantes e qualquer modificação no edital sejam enviadas nos e-mails: </w:t>
      </w:r>
      <w:r w:rsidR="00B13A15" w:rsidRPr="001B23D8">
        <w:rPr>
          <w:rFonts w:ascii="Times New Roman" w:hAnsi="Times New Roman" w:cs="Times New Roman"/>
          <w:i/>
          <w:color w:val="auto"/>
          <w:sz w:val="20"/>
          <w:szCs w:val="20"/>
        </w:rPr>
        <w:t>...</w:t>
      </w:r>
      <w:r w:rsidRPr="001B23D8">
        <w:rPr>
          <w:rFonts w:ascii="Times New Roman" w:hAnsi="Times New Roman" w:cs="Times New Roman"/>
          <w:i/>
          <w:color w:val="auto"/>
          <w:sz w:val="20"/>
          <w:szCs w:val="20"/>
        </w:rPr>
        <w:t>”</w:t>
      </w:r>
    </w:p>
    <w:p w:rsidR="007D6893" w:rsidRPr="001B23D8" w:rsidRDefault="00B13A15" w:rsidP="00B13A15">
      <w:pPr>
        <w:tabs>
          <w:tab w:val="left" w:pos="6317"/>
        </w:tabs>
        <w:autoSpaceDE w:val="0"/>
        <w:autoSpaceDN w:val="0"/>
        <w:adjustRightInd w:val="0"/>
        <w:jc w:val="both"/>
        <w:rPr>
          <w:sz w:val="22"/>
          <w:szCs w:val="22"/>
        </w:rPr>
      </w:pPr>
      <w:r w:rsidRPr="001B23D8">
        <w:rPr>
          <w:sz w:val="22"/>
          <w:szCs w:val="22"/>
        </w:rPr>
        <w:tab/>
      </w:r>
    </w:p>
    <w:p w:rsidR="00BE1D55" w:rsidRPr="001B23D8" w:rsidRDefault="007D6893" w:rsidP="007D6893">
      <w:pPr>
        <w:jc w:val="both"/>
        <w:rPr>
          <w:b/>
          <w:sz w:val="22"/>
          <w:szCs w:val="22"/>
        </w:rPr>
      </w:pPr>
      <w:r w:rsidRPr="001B23D8">
        <w:rPr>
          <w:b/>
          <w:sz w:val="22"/>
          <w:szCs w:val="22"/>
        </w:rPr>
        <w:t>Respos</w:t>
      </w:r>
      <w:r w:rsidR="00BE1D55" w:rsidRPr="001B23D8">
        <w:rPr>
          <w:b/>
          <w:sz w:val="22"/>
          <w:szCs w:val="22"/>
        </w:rPr>
        <w:t>ta:</w:t>
      </w:r>
    </w:p>
    <w:p w:rsidR="00BE1D55" w:rsidRPr="001B23D8" w:rsidRDefault="00BE1D55" w:rsidP="007D6893">
      <w:pPr>
        <w:jc w:val="both"/>
        <w:rPr>
          <w:b/>
          <w:sz w:val="22"/>
          <w:szCs w:val="22"/>
        </w:rPr>
      </w:pPr>
    </w:p>
    <w:p w:rsidR="00093360" w:rsidRPr="001B23D8" w:rsidRDefault="00B13A15" w:rsidP="00BE1D55">
      <w:pPr>
        <w:ind w:firstLine="1134"/>
        <w:jc w:val="both"/>
        <w:rPr>
          <w:sz w:val="22"/>
          <w:szCs w:val="22"/>
        </w:rPr>
      </w:pPr>
      <w:r w:rsidRPr="001B23D8">
        <w:rPr>
          <w:sz w:val="22"/>
          <w:szCs w:val="22"/>
        </w:rPr>
        <w:t>Sim, todos os adendos modificadores, esclarecedores e respostas de</w:t>
      </w:r>
      <w:r w:rsidR="00532287" w:rsidRPr="001B23D8">
        <w:rPr>
          <w:sz w:val="22"/>
          <w:szCs w:val="22"/>
        </w:rPr>
        <w:t xml:space="preserve"> pedidos de esclarecimento e</w:t>
      </w:r>
      <w:r w:rsidRPr="001B23D8">
        <w:rPr>
          <w:sz w:val="22"/>
          <w:szCs w:val="22"/>
        </w:rPr>
        <w:t xml:space="preserve"> </w:t>
      </w:r>
      <w:r w:rsidR="00532287" w:rsidRPr="001B23D8">
        <w:rPr>
          <w:sz w:val="22"/>
          <w:szCs w:val="22"/>
        </w:rPr>
        <w:t xml:space="preserve">às </w:t>
      </w:r>
      <w:r w:rsidRPr="001B23D8">
        <w:rPr>
          <w:sz w:val="22"/>
          <w:szCs w:val="22"/>
        </w:rPr>
        <w:t>impugnações são publicadas no sistema do Comprasnet,</w:t>
      </w:r>
      <w:r w:rsidR="00532287" w:rsidRPr="001B23D8">
        <w:rPr>
          <w:sz w:val="22"/>
          <w:szCs w:val="22"/>
        </w:rPr>
        <w:t xml:space="preserve"> no site desta Superintedência</w:t>
      </w:r>
      <w:r w:rsidR="00BE1D55" w:rsidRPr="001B23D8">
        <w:rPr>
          <w:sz w:val="22"/>
          <w:szCs w:val="22"/>
        </w:rPr>
        <w:t>,</w:t>
      </w:r>
      <w:r w:rsidRPr="001B23D8">
        <w:rPr>
          <w:sz w:val="22"/>
          <w:szCs w:val="22"/>
        </w:rPr>
        <w:t xml:space="preserve"> nos jornais de publicação em que se deu o aviso da licitaç</w:t>
      </w:r>
      <w:r w:rsidR="00532287" w:rsidRPr="001B23D8">
        <w:rPr>
          <w:sz w:val="22"/>
          <w:szCs w:val="22"/>
        </w:rPr>
        <w:t>ão</w:t>
      </w:r>
      <w:r w:rsidR="00BE1D55" w:rsidRPr="001B23D8">
        <w:rPr>
          <w:sz w:val="22"/>
          <w:szCs w:val="22"/>
        </w:rPr>
        <w:t xml:space="preserve"> – neste em forma de aviso - e para o licitante diretamente interessado</w:t>
      </w:r>
      <w:r w:rsidR="00093360" w:rsidRPr="001B23D8">
        <w:rPr>
          <w:sz w:val="22"/>
          <w:szCs w:val="22"/>
        </w:rPr>
        <w:t>.</w:t>
      </w:r>
    </w:p>
    <w:p w:rsidR="00093360" w:rsidRPr="001B23D8" w:rsidRDefault="00093360" w:rsidP="00BE1D55">
      <w:pPr>
        <w:ind w:firstLine="1134"/>
        <w:jc w:val="both"/>
        <w:rPr>
          <w:sz w:val="22"/>
          <w:szCs w:val="22"/>
        </w:rPr>
      </w:pPr>
    </w:p>
    <w:p w:rsidR="007D6893" w:rsidRPr="001B23D8" w:rsidRDefault="00532287" w:rsidP="00BE1D55">
      <w:pPr>
        <w:ind w:firstLine="1134"/>
        <w:jc w:val="both"/>
        <w:rPr>
          <w:sz w:val="22"/>
          <w:szCs w:val="22"/>
        </w:rPr>
      </w:pPr>
      <w:r w:rsidRPr="001B23D8">
        <w:rPr>
          <w:sz w:val="22"/>
          <w:szCs w:val="22"/>
        </w:rPr>
        <w:t>Quanto às respostas aos pedidos de esclarecimento, excepcionalmente, as mesmas são direcionadas</w:t>
      </w:r>
      <w:r w:rsidR="00BE1D55" w:rsidRPr="001B23D8">
        <w:rPr>
          <w:sz w:val="22"/>
          <w:szCs w:val="22"/>
        </w:rPr>
        <w:t xml:space="preserve"> somente</w:t>
      </w:r>
      <w:r w:rsidRPr="001B23D8">
        <w:rPr>
          <w:sz w:val="22"/>
          <w:szCs w:val="22"/>
        </w:rPr>
        <w:t xml:space="preserve"> a quem as requereu, mas, </w:t>
      </w:r>
      <w:r w:rsidR="00BE1D55" w:rsidRPr="001B23D8">
        <w:rPr>
          <w:sz w:val="22"/>
          <w:szCs w:val="22"/>
        </w:rPr>
        <w:t xml:space="preserve">apenas </w:t>
      </w:r>
      <w:r w:rsidRPr="001B23D8">
        <w:rPr>
          <w:sz w:val="22"/>
          <w:szCs w:val="22"/>
        </w:rPr>
        <w:t>no caso de dúvida(s) não relevante(s) e cuja resposta só aproveitará ao licitante que pediu o esclarecimento.</w:t>
      </w:r>
    </w:p>
    <w:p w:rsidR="007D6893" w:rsidRPr="002C1B78" w:rsidRDefault="007D6893" w:rsidP="00D957DF">
      <w:pPr>
        <w:tabs>
          <w:tab w:val="left" w:pos="851"/>
        </w:tabs>
        <w:autoSpaceDE w:val="0"/>
        <w:autoSpaceDN w:val="0"/>
        <w:adjustRightInd w:val="0"/>
        <w:ind w:firstLine="1134"/>
        <w:jc w:val="both"/>
        <w:rPr>
          <w:sz w:val="22"/>
          <w:szCs w:val="22"/>
        </w:rPr>
      </w:pPr>
    </w:p>
    <w:p w:rsidR="00D15ED3" w:rsidRDefault="00AD6259" w:rsidP="00D957DF">
      <w:pPr>
        <w:tabs>
          <w:tab w:val="left" w:pos="851"/>
        </w:tabs>
        <w:autoSpaceDE w:val="0"/>
        <w:autoSpaceDN w:val="0"/>
        <w:adjustRightInd w:val="0"/>
        <w:ind w:firstLine="1134"/>
        <w:jc w:val="both"/>
        <w:rPr>
          <w:sz w:val="22"/>
          <w:szCs w:val="22"/>
        </w:rPr>
      </w:pPr>
      <w:r>
        <w:rPr>
          <w:sz w:val="22"/>
          <w:szCs w:val="22"/>
        </w:rPr>
        <w:t>É o que temos a esclarecer.</w:t>
      </w:r>
    </w:p>
    <w:p w:rsidR="00AD6259" w:rsidRDefault="00AD6259" w:rsidP="00D957DF">
      <w:pPr>
        <w:tabs>
          <w:tab w:val="left" w:pos="851"/>
        </w:tabs>
        <w:autoSpaceDE w:val="0"/>
        <w:autoSpaceDN w:val="0"/>
        <w:adjustRightInd w:val="0"/>
        <w:ind w:firstLine="1134"/>
        <w:jc w:val="both"/>
        <w:rPr>
          <w:sz w:val="22"/>
          <w:szCs w:val="22"/>
        </w:rPr>
      </w:pPr>
    </w:p>
    <w:p w:rsidR="00BF74B7" w:rsidRPr="00833535" w:rsidRDefault="00BF74B7" w:rsidP="00D957DF">
      <w:pPr>
        <w:autoSpaceDE w:val="0"/>
        <w:autoSpaceDN w:val="0"/>
        <w:adjustRightInd w:val="0"/>
        <w:ind w:firstLine="1134"/>
        <w:jc w:val="both"/>
        <w:rPr>
          <w:b/>
          <w:i/>
          <w:sz w:val="22"/>
          <w:szCs w:val="22"/>
        </w:rPr>
      </w:pPr>
      <w:r w:rsidRPr="00833535">
        <w:rPr>
          <w:sz w:val="22"/>
          <w:szCs w:val="22"/>
        </w:rPr>
        <w:t>Eventuais dú</w:t>
      </w:r>
      <w:r w:rsidR="00DF2B54">
        <w:rPr>
          <w:sz w:val="22"/>
          <w:szCs w:val="22"/>
        </w:rPr>
        <w:t>vidas poderão ser sanadas junto à Pregoeira e Equipe de A</w:t>
      </w:r>
      <w:r w:rsidRPr="00833535">
        <w:rPr>
          <w:sz w:val="22"/>
          <w:szCs w:val="22"/>
        </w:rPr>
        <w:t>poio, através do telefone (69) 3216-53</w:t>
      </w:r>
      <w:r w:rsidR="00F2137C">
        <w:rPr>
          <w:sz w:val="22"/>
          <w:szCs w:val="22"/>
        </w:rPr>
        <w:t>66/53</w:t>
      </w:r>
      <w:r w:rsidRPr="00833535">
        <w:rPr>
          <w:sz w:val="22"/>
          <w:szCs w:val="22"/>
        </w:rPr>
        <w:t xml:space="preserve">18, </w:t>
      </w:r>
      <w:r w:rsidR="00965EB9">
        <w:rPr>
          <w:sz w:val="22"/>
          <w:szCs w:val="22"/>
        </w:rPr>
        <w:t xml:space="preserve">no e-mail da Equipe </w:t>
      </w:r>
      <w:hyperlink r:id="rId9" w:history="1">
        <w:r w:rsidR="00965EB9" w:rsidRPr="00B45D99">
          <w:rPr>
            <w:rStyle w:val="Hyperlink"/>
            <w:sz w:val="22"/>
            <w:szCs w:val="22"/>
          </w:rPr>
          <w:t>supel.omega@gmail.com</w:t>
        </w:r>
      </w:hyperlink>
      <w:r w:rsidR="00965EB9">
        <w:rPr>
          <w:sz w:val="22"/>
          <w:szCs w:val="22"/>
        </w:rPr>
        <w:t xml:space="preserve"> ou </w:t>
      </w:r>
      <w:r w:rsidRPr="00833535">
        <w:rPr>
          <w:sz w:val="22"/>
          <w:szCs w:val="22"/>
        </w:rPr>
        <w:t>no endereço sito ao Palácio Rio Madeira, Ed. Rio Pacaás Novos/Edif. Central, 2º Andar, Av. Farquar, n° 2986, B. Pedrinhas, CEP 76.801-470, Porto Velho/RO</w:t>
      </w:r>
      <w:r w:rsidRPr="00833535">
        <w:rPr>
          <w:bCs/>
          <w:sz w:val="22"/>
          <w:szCs w:val="22"/>
        </w:rPr>
        <w:t>.</w:t>
      </w:r>
    </w:p>
    <w:p w:rsidR="00BF74B7" w:rsidRPr="00833535" w:rsidRDefault="00BF74B7" w:rsidP="00D957DF">
      <w:pPr>
        <w:autoSpaceDE w:val="0"/>
        <w:autoSpaceDN w:val="0"/>
        <w:adjustRightInd w:val="0"/>
        <w:ind w:firstLine="1418"/>
        <w:jc w:val="right"/>
        <w:rPr>
          <w:sz w:val="22"/>
          <w:szCs w:val="22"/>
        </w:rPr>
      </w:pPr>
    </w:p>
    <w:p w:rsidR="007F25DB" w:rsidRPr="00833535" w:rsidRDefault="00BF74B7" w:rsidP="00D957DF">
      <w:pPr>
        <w:autoSpaceDE w:val="0"/>
        <w:autoSpaceDN w:val="0"/>
        <w:adjustRightInd w:val="0"/>
        <w:ind w:firstLine="1418"/>
        <w:rPr>
          <w:sz w:val="22"/>
          <w:szCs w:val="22"/>
        </w:rPr>
      </w:pPr>
      <w:r w:rsidRPr="00833535">
        <w:rPr>
          <w:sz w:val="22"/>
          <w:szCs w:val="22"/>
        </w:rPr>
        <w:t>Ciência aos interessados. Publique-se.</w:t>
      </w:r>
    </w:p>
    <w:p w:rsidR="00484610" w:rsidRPr="00833535" w:rsidRDefault="00484610" w:rsidP="00D957DF">
      <w:pPr>
        <w:rPr>
          <w:sz w:val="22"/>
          <w:szCs w:val="22"/>
        </w:rPr>
      </w:pPr>
    </w:p>
    <w:p w:rsidR="000679E2" w:rsidRPr="00833535" w:rsidRDefault="000679E2" w:rsidP="00D957DF">
      <w:pPr>
        <w:ind w:firstLine="1418"/>
        <w:rPr>
          <w:sz w:val="22"/>
          <w:szCs w:val="22"/>
        </w:rPr>
      </w:pPr>
      <w:r w:rsidRPr="00833535">
        <w:rPr>
          <w:sz w:val="22"/>
          <w:szCs w:val="22"/>
        </w:rPr>
        <w:t>Por</w:t>
      </w:r>
      <w:r w:rsidR="0018755F" w:rsidRPr="00833535">
        <w:rPr>
          <w:sz w:val="22"/>
          <w:szCs w:val="22"/>
        </w:rPr>
        <w:t xml:space="preserve">to Velho, </w:t>
      </w:r>
      <w:r w:rsidR="003232B4">
        <w:rPr>
          <w:sz w:val="22"/>
          <w:szCs w:val="22"/>
        </w:rPr>
        <w:t>1</w:t>
      </w:r>
      <w:r w:rsidR="00984075">
        <w:rPr>
          <w:sz w:val="22"/>
          <w:szCs w:val="22"/>
        </w:rPr>
        <w:t>4</w:t>
      </w:r>
      <w:r w:rsidR="0018755F" w:rsidRPr="00833535">
        <w:rPr>
          <w:sz w:val="22"/>
          <w:szCs w:val="22"/>
        </w:rPr>
        <w:t xml:space="preserve"> de </w:t>
      </w:r>
      <w:bookmarkStart w:id="0" w:name="_GoBack"/>
      <w:bookmarkEnd w:id="0"/>
      <w:r w:rsidR="00AD6259">
        <w:rPr>
          <w:sz w:val="22"/>
          <w:szCs w:val="22"/>
        </w:rPr>
        <w:t>Junho</w:t>
      </w:r>
      <w:r w:rsidR="004167DE" w:rsidRPr="00833535">
        <w:rPr>
          <w:sz w:val="22"/>
          <w:szCs w:val="22"/>
        </w:rPr>
        <w:t xml:space="preserve"> de 2017</w:t>
      </w:r>
      <w:r w:rsidR="007F25DB" w:rsidRPr="00833535">
        <w:rPr>
          <w:sz w:val="22"/>
          <w:szCs w:val="22"/>
        </w:rPr>
        <w:t>.</w:t>
      </w:r>
    </w:p>
    <w:p w:rsidR="007F25DB" w:rsidRPr="00833535" w:rsidRDefault="007F25DB" w:rsidP="000679E2">
      <w:pPr>
        <w:jc w:val="right"/>
        <w:rPr>
          <w:sz w:val="22"/>
          <w:szCs w:val="22"/>
        </w:rPr>
      </w:pPr>
    </w:p>
    <w:p w:rsidR="00391F8D" w:rsidRPr="00833535" w:rsidRDefault="00391F8D" w:rsidP="00BB22AB">
      <w:pPr>
        <w:rPr>
          <w:sz w:val="22"/>
          <w:szCs w:val="22"/>
        </w:rPr>
      </w:pPr>
    </w:p>
    <w:p w:rsidR="000679E2" w:rsidRDefault="000679E2" w:rsidP="00330780">
      <w:pPr>
        <w:rPr>
          <w:sz w:val="22"/>
          <w:szCs w:val="22"/>
        </w:rPr>
      </w:pPr>
    </w:p>
    <w:p w:rsidR="00E312BD" w:rsidRPr="00833535" w:rsidRDefault="00E312BD" w:rsidP="00330780">
      <w:pPr>
        <w:rPr>
          <w:sz w:val="22"/>
          <w:szCs w:val="22"/>
        </w:rPr>
      </w:pPr>
    </w:p>
    <w:p w:rsidR="00854C95" w:rsidRPr="00833535" w:rsidRDefault="00FE1837" w:rsidP="00854C95">
      <w:pPr>
        <w:pStyle w:val="Rodap"/>
        <w:ind w:right="-1"/>
        <w:jc w:val="center"/>
        <w:rPr>
          <w:b/>
          <w:bCs/>
          <w:sz w:val="22"/>
          <w:szCs w:val="22"/>
        </w:rPr>
      </w:pPr>
      <w:r>
        <w:rPr>
          <w:b/>
          <w:bCs/>
          <w:sz w:val="22"/>
          <w:szCs w:val="22"/>
        </w:rPr>
        <w:t>MARIA DO CARMO DO PRADO</w:t>
      </w:r>
    </w:p>
    <w:p w:rsidR="00854C95" w:rsidRPr="00833535" w:rsidRDefault="00854C95" w:rsidP="00854C95">
      <w:pPr>
        <w:pStyle w:val="Rodap"/>
        <w:ind w:right="-1"/>
        <w:jc w:val="center"/>
        <w:rPr>
          <w:sz w:val="22"/>
          <w:szCs w:val="22"/>
        </w:rPr>
      </w:pPr>
      <w:r w:rsidRPr="00833535">
        <w:rPr>
          <w:bCs/>
          <w:sz w:val="22"/>
          <w:szCs w:val="22"/>
        </w:rPr>
        <w:t>Pregoeir</w:t>
      </w:r>
      <w:r w:rsidR="00FE1837">
        <w:rPr>
          <w:bCs/>
          <w:sz w:val="22"/>
          <w:szCs w:val="22"/>
        </w:rPr>
        <w:t>a</w:t>
      </w:r>
      <w:r w:rsidRPr="00833535">
        <w:rPr>
          <w:bCs/>
          <w:sz w:val="22"/>
          <w:szCs w:val="22"/>
        </w:rPr>
        <w:t xml:space="preserve"> </w:t>
      </w:r>
      <w:r w:rsidR="00FE1837">
        <w:rPr>
          <w:bCs/>
          <w:sz w:val="22"/>
          <w:szCs w:val="22"/>
        </w:rPr>
        <w:t>– Matrícula 300131839</w:t>
      </w:r>
    </w:p>
    <w:p w:rsidR="006D4B67" w:rsidRPr="00AC6FBB" w:rsidRDefault="006D4B67" w:rsidP="00854C95">
      <w:pPr>
        <w:pStyle w:val="Ttulo1"/>
        <w:jc w:val="center"/>
        <w:rPr>
          <w:i w:val="0"/>
          <w:sz w:val="22"/>
          <w:szCs w:val="22"/>
        </w:rPr>
      </w:pPr>
    </w:p>
    <w:sectPr w:rsidR="006D4B67" w:rsidRPr="00AC6FBB" w:rsidSect="009D60DD">
      <w:headerReference w:type="default" r:id="rId10"/>
      <w:footerReference w:type="default" r:id="rId11"/>
      <w:pgSz w:w="11906" w:h="16838"/>
      <w:pgMar w:top="1418" w:right="1304" w:bottom="993" w:left="1701" w:header="425" w:footer="2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A15" w:rsidRDefault="00B13A15" w:rsidP="006D4B67">
      <w:r>
        <w:separator/>
      </w:r>
    </w:p>
  </w:endnote>
  <w:endnote w:type="continuationSeparator" w:id="1">
    <w:p w:rsidR="00B13A15" w:rsidRDefault="00B13A15" w:rsidP="006D4B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15" w:rsidRPr="006767D4" w:rsidRDefault="006346FA" w:rsidP="00854C95">
    <w:pPr>
      <w:tabs>
        <w:tab w:val="left" w:pos="6521"/>
      </w:tabs>
      <w:rPr>
        <w:bCs/>
        <w:sz w:val="14"/>
        <w:szCs w:val="14"/>
      </w:rPr>
    </w:pPr>
    <w:r>
      <w:rPr>
        <w:b/>
        <w:bCs/>
        <w:i/>
        <w:sz w:val="14"/>
        <w:szCs w:val="14"/>
      </w:rPr>
      <w:t>Rvf</w:t>
    </w:r>
    <w:r w:rsidR="00B13A15" w:rsidRPr="00A419B8">
      <w:rPr>
        <w:i/>
        <w:sz w:val="14"/>
        <w:szCs w:val="14"/>
      </w:rPr>
      <w:t>/ÔMEGA</w:t>
    </w:r>
    <w:r w:rsidR="00B13A15">
      <w:rPr>
        <w:bCs/>
        <w:sz w:val="14"/>
        <w:szCs w:val="14"/>
      </w:rPr>
      <w:t xml:space="preserve">                                                                                                                             </w:t>
    </w:r>
    <w:r>
      <w:rPr>
        <w:bCs/>
        <w:sz w:val="14"/>
        <w:szCs w:val="14"/>
      </w:rPr>
      <w:t xml:space="preserve">Maria do Carmo do Prado </w:t>
    </w:r>
    <w:r w:rsidR="00B13A15">
      <w:rPr>
        <w:bCs/>
        <w:sz w:val="14"/>
        <w:szCs w:val="14"/>
      </w:rPr>
      <w:t>–</w:t>
    </w:r>
    <w:r w:rsidR="00B13A15" w:rsidRPr="006767D4">
      <w:rPr>
        <w:bCs/>
        <w:sz w:val="14"/>
        <w:szCs w:val="14"/>
      </w:rPr>
      <w:t xml:space="preserve"> Pregoe</w:t>
    </w:r>
    <w:r>
      <w:rPr>
        <w:bCs/>
        <w:sz w:val="14"/>
        <w:szCs w:val="14"/>
      </w:rPr>
      <w:t>ira - Equipe ÔMEGA/SUPEL</w:t>
    </w:r>
  </w:p>
  <w:p w:rsidR="00B13A15" w:rsidRDefault="00B13A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A15" w:rsidRDefault="00B13A15" w:rsidP="006D4B67">
      <w:r>
        <w:separator/>
      </w:r>
    </w:p>
  </w:footnote>
  <w:footnote w:type="continuationSeparator" w:id="1">
    <w:p w:rsidR="00B13A15" w:rsidRDefault="00B13A15" w:rsidP="006D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15" w:rsidRDefault="00B13A15" w:rsidP="006D4B67">
    <w:pPr>
      <w:pStyle w:val="Cabealho"/>
      <w:tabs>
        <w:tab w:val="center" w:pos="4678"/>
      </w:tabs>
      <w:jc w:val="center"/>
      <w:rPr>
        <w:noProof/>
      </w:rPr>
    </w:pPr>
    <w:r>
      <w:rPr>
        <w:noProof/>
      </w:rPr>
      <w:drawing>
        <wp:inline distT="0" distB="0" distL="0" distR="0">
          <wp:extent cx="1973523" cy="685665"/>
          <wp:effectExtent l="19050" t="0" r="7677"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73780" cy="685754"/>
                  </a:xfrm>
                  <a:prstGeom prst="rect">
                    <a:avLst/>
                  </a:prstGeom>
                  <a:noFill/>
                  <a:ln w="9525">
                    <a:noFill/>
                    <a:miter lim="800000"/>
                    <a:headEnd/>
                    <a:tailEnd/>
                  </a:ln>
                </pic:spPr>
              </pic:pic>
            </a:graphicData>
          </a:graphic>
        </wp:inline>
      </w:drawing>
    </w:r>
    <w:r w:rsidR="00BB263F">
      <w:rPr>
        <w:noProof/>
      </w:rPr>
      <w:pict>
        <v:shapetype id="_x0000_t202" coordsize="21600,21600" o:spt="202" path="m,l,21600r21600,l21600,xe">
          <v:stroke joinstyle="miter"/>
          <v:path gradientshapeok="t" o:connecttype="rect"/>
        </v:shapetype>
        <v:shape id="_x0000_s1026" type="#_x0000_t202" style="position:absolute;left:0;text-align:left;margin-left:419.05pt;margin-top:25.6pt;width:55.55pt;height:27.75pt;z-index:251661312;mso-position-horizontal-relative:text;mso-position-vertical-relative:text" stroked="f">
          <v:textbox style="mso-next-textbox:#_x0000_s1026">
            <w:txbxContent>
              <w:p w:rsidR="00B13A15" w:rsidRPr="00B91943" w:rsidRDefault="00B13A15" w:rsidP="006D4B67">
                <w:pPr>
                  <w:ind w:left="-142" w:right="-56"/>
                  <w:rPr>
                    <w:sz w:val="14"/>
                    <w:szCs w:val="14"/>
                  </w:rPr>
                </w:pPr>
                <w:r w:rsidRPr="00B91943">
                  <w:t>Fls</w:t>
                </w:r>
                <w:r w:rsidRPr="006E5C48">
                  <w:t>.</w:t>
                </w:r>
                <w:r>
                  <w:t>_ _ _ _ _</w:t>
                </w:r>
                <w:r w:rsidRPr="00B91943">
                  <w:rPr>
                    <w:sz w:val="14"/>
                    <w:szCs w:val="14"/>
                  </w:rPr>
                  <w:t>Rubrica</w:t>
                </w:r>
              </w:p>
              <w:p w:rsidR="00B13A15" w:rsidRDefault="00B13A15" w:rsidP="006D4B67"/>
            </w:txbxContent>
          </v:textbox>
        </v:shape>
      </w:pict>
    </w:r>
    <w:r w:rsidR="00BB263F">
      <w:rPr>
        <w:noProof/>
      </w:rPr>
      <w:pict>
        <v:oval id="_x0000_s1025" style="position:absolute;left:0;text-align:left;margin-left:414.65pt;margin-top:5.35pt;width:63.75pt;height:60.25pt;z-index:251660288;mso-position-horizontal-relative:text;mso-position-vertical-relative:text" strokecolor="#1f497d" strokeweight="1pt">
          <v:stroke dashstyle="dash"/>
          <v:shadow color="#868686"/>
        </v:oval>
      </w:pict>
    </w:r>
  </w:p>
  <w:p w:rsidR="00B13A15" w:rsidRPr="00E2583C" w:rsidRDefault="00B13A15" w:rsidP="006D4B67">
    <w:pPr>
      <w:pStyle w:val="Cabealho"/>
      <w:spacing w:before="100" w:after="100"/>
      <w:contextualSpacing/>
      <w:jc w:val="center"/>
      <w:rPr>
        <w:b/>
        <w:sz w:val="10"/>
        <w:szCs w:val="10"/>
      </w:rPr>
    </w:pPr>
  </w:p>
  <w:p w:rsidR="00B13A15" w:rsidRPr="0068390A" w:rsidRDefault="00B13A15" w:rsidP="006D4B67">
    <w:pPr>
      <w:pStyle w:val="Cabealho"/>
      <w:spacing w:before="100" w:after="100"/>
      <w:contextualSpacing/>
      <w:jc w:val="center"/>
      <w:rPr>
        <w:b/>
      </w:rPr>
    </w:pPr>
    <w:r w:rsidRPr="0068390A">
      <w:rPr>
        <w:b/>
      </w:rPr>
      <w:t>SUPERINTENDÊNCIA ESTADUAL DE LICITAÇÕES - SUPEL</w:t>
    </w:r>
  </w:p>
  <w:p w:rsidR="00B13A15" w:rsidRPr="0068390A" w:rsidRDefault="00B13A15" w:rsidP="006D4B67">
    <w:pPr>
      <w:pStyle w:val="Cabealho"/>
      <w:spacing w:before="100" w:after="100"/>
      <w:contextualSpacing/>
      <w:jc w:val="center"/>
    </w:pPr>
    <w:r w:rsidRPr="0068390A">
      <w:t xml:space="preserve">Complexo Rio Madeira </w:t>
    </w:r>
    <w:r>
      <w:t xml:space="preserve">– </w:t>
    </w:r>
    <w:r w:rsidRPr="0068390A">
      <w:t xml:space="preserve">Ed.Rio </w:t>
    </w:r>
    <w:r>
      <w:t>Pacaás Novos/Prédio Central -2</w:t>
    </w:r>
    <w:r w:rsidRPr="0068390A">
      <w:t>º Andar</w:t>
    </w:r>
  </w:p>
  <w:p w:rsidR="00B13A15" w:rsidRPr="0068390A" w:rsidRDefault="00B13A15" w:rsidP="006D4B67">
    <w:pPr>
      <w:pStyle w:val="Cabealho"/>
      <w:spacing w:before="100" w:after="100"/>
      <w:contextualSpacing/>
      <w:jc w:val="center"/>
    </w:pPr>
    <w:r w:rsidRPr="0068390A">
      <w:t>Porto Velho, Rondônia.</w:t>
    </w:r>
  </w:p>
  <w:p w:rsidR="00B13A15" w:rsidRDefault="00B13A15" w:rsidP="007F25DB">
    <w:pPr>
      <w:pStyle w:val="Cabealho"/>
      <w:spacing w:before="100" w:after="100"/>
      <w:contextualSpacing/>
      <w:jc w:val="center"/>
      <w:rPr>
        <w:sz w:val="18"/>
        <w:szCs w:val="18"/>
      </w:rPr>
    </w:pPr>
    <w:r w:rsidRPr="007F543B">
      <w:rPr>
        <w:sz w:val="18"/>
        <w:szCs w:val="18"/>
      </w:rPr>
      <w:t>Equipe de Licitações ÔMEGA - Tel. (69) 3216-5318</w:t>
    </w:r>
  </w:p>
  <w:p w:rsidR="00B13A15" w:rsidRDefault="00B13A15" w:rsidP="007F25DB">
    <w:pPr>
      <w:pStyle w:val="Cabealho"/>
      <w:spacing w:before="100" w:after="100"/>
      <w:contextualSpacing/>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BE0"/>
    <w:multiLevelType w:val="hybridMultilevel"/>
    <w:tmpl w:val="6F2C75F2"/>
    <w:lvl w:ilvl="0" w:tplc="329CEC0A">
      <w:start w:val="1"/>
      <w:numFmt w:val="decimal"/>
      <w:lvlText w:val="%1)"/>
      <w:lvlJc w:val="left"/>
      <w:pPr>
        <w:ind w:left="822" w:hanging="360"/>
      </w:pPr>
      <w:rPr>
        <w:rFonts w:ascii="Arial" w:eastAsia="Arial" w:hAnsi="Arial" w:cs="Arial" w:hint="default"/>
        <w:spacing w:val="-1"/>
        <w:w w:val="99"/>
        <w:sz w:val="20"/>
        <w:szCs w:val="20"/>
      </w:rPr>
    </w:lvl>
    <w:lvl w:ilvl="1" w:tplc="2C307660">
      <w:start w:val="1"/>
      <w:numFmt w:val="lowerLetter"/>
      <w:suff w:val="space"/>
      <w:lvlText w:val="%2)"/>
      <w:lvlJc w:val="left"/>
      <w:pPr>
        <w:ind w:left="1542" w:hanging="360"/>
      </w:pPr>
      <w:rPr>
        <w:rFonts w:ascii="Times New Roman" w:eastAsia="Arial" w:hAnsi="Times New Roman" w:cs="Times New Roman" w:hint="default"/>
        <w:b/>
        <w:spacing w:val="-1"/>
        <w:w w:val="99"/>
        <w:sz w:val="22"/>
        <w:szCs w:val="22"/>
      </w:rPr>
    </w:lvl>
    <w:lvl w:ilvl="2" w:tplc="34F2961C">
      <w:numFmt w:val="bullet"/>
      <w:lvlText w:val="•"/>
      <w:lvlJc w:val="left"/>
      <w:pPr>
        <w:ind w:left="2338" w:hanging="360"/>
      </w:pPr>
      <w:rPr>
        <w:rFonts w:hint="default"/>
      </w:rPr>
    </w:lvl>
    <w:lvl w:ilvl="3" w:tplc="19A2B368">
      <w:numFmt w:val="bullet"/>
      <w:lvlText w:val="•"/>
      <w:lvlJc w:val="left"/>
      <w:pPr>
        <w:ind w:left="3136" w:hanging="360"/>
      </w:pPr>
      <w:rPr>
        <w:rFonts w:hint="default"/>
      </w:rPr>
    </w:lvl>
    <w:lvl w:ilvl="4" w:tplc="193C7E14">
      <w:numFmt w:val="bullet"/>
      <w:lvlText w:val="•"/>
      <w:lvlJc w:val="left"/>
      <w:pPr>
        <w:ind w:left="3935" w:hanging="360"/>
      </w:pPr>
      <w:rPr>
        <w:rFonts w:hint="default"/>
      </w:rPr>
    </w:lvl>
    <w:lvl w:ilvl="5" w:tplc="614C0456">
      <w:numFmt w:val="bullet"/>
      <w:lvlText w:val="•"/>
      <w:lvlJc w:val="left"/>
      <w:pPr>
        <w:ind w:left="4733" w:hanging="360"/>
      </w:pPr>
      <w:rPr>
        <w:rFonts w:hint="default"/>
      </w:rPr>
    </w:lvl>
    <w:lvl w:ilvl="6" w:tplc="C8D65666">
      <w:numFmt w:val="bullet"/>
      <w:lvlText w:val="•"/>
      <w:lvlJc w:val="left"/>
      <w:pPr>
        <w:ind w:left="5532" w:hanging="360"/>
      </w:pPr>
      <w:rPr>
        <w:rFonts w:hint="default"/>
      </w:rPr>
    </w:lvl>
    <w:lvl w:ilvl="7" w:tplc="FE78FB7A">
      <w:numFmt w:val="bullet"/>
      <w:lvlText w:val="•"/>
      <w:lvlJc w:val="left"/>
      <w:pPr>
        <w:ind w:left="6330" w:hanging="360"/>
      </w:pPr>
      <w:rPr>
        <w:rFonts w:hint="default"/>
      </w:rPr>
    </w:lvl>
    <w:lvl w:ilvl="8" w:tplc="3006DF9A">
      <w:numFmt w:val="bullet"/>
      <w:lvlText w:val="•"/>
      <w:lvlJc w:val="left"/>
      <w:pPr>
        <w:ind w:left="7129" w:hanging="360"/>
      </w:pPr>
      <w:rPr>
        <w:rFonts w:hint="default"/>
      </w:rPr>
    </w:lvl>
  </w:abstractNum>
  <w:abstractNum w:abstractNumId="1">
    <w:nsid w:val="0CFC4090"/>
    <w:multiLevelType w:val="hybridMultilevel"/>
    <w:tmpl w:val="0EDEC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D34B10"/>
    <w:multiLevelType w:val="multilevel"/>
    <w:tmpl w:val="F4560E36"/>
    <w:lvl w:ilvl="0">
      <w:start w:val="14"/>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19C67125"/>
    <w:multiLevelType w:val="multilevel"/>
    <w:tmpl w:val="EDD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227DED"/>
    <w:multiLevelType w:val="hybridMultilevel"/>
    <w:tmpl w:val="5CA82E5C"/>
    <w:lvl w:ilvl="0" w:tplc="4A40D78A">
      <w:start w:val="1"/>
      <w:numFmt w:val="upp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6B1563"/>
    <w:multiLevelType w:val="multilevel"/>
    <w:tmpl w:val="34A62BAE"/>
    <w:lvl w:ilvl="0">
      <w:start w:val="14"/>
      <w:numFmt w:val="decimal"/>
      <w:lvlText w:val="%1"/>
      <w:lvlJc w:val="left"/>
      <w:pPr>
        <w:ind w:left="405" w:hanging="405"/>
      </w:pPr>
      <w:rPr>
        <w:rFonts w:hint="default"/>
      </w:rPr>
    </w:lvl>
    <w:lvl w:ilvl="1">
      <w:start w:val="10"/>
      <w:numFmt w:val="decimal"/>
      <w:suff w:val="space"/>
      <w:lvlText w:val="%1.%2"/>
      <w:lvlJc w:val="left"/>
      <w:pPr>
        <w:ind w:left="547" w:hanging="405"/>
      </w:pPr>
      <w:rPr>
        <w:rFonts w:hint="default"/>
      </w:rPr>
    </w:lvl>
    <w:lvl w:ilvl="2">
      <w:start w:val="1"/>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
    <w:nsid w:val="40955993"/>
    <w:multiLevelType w:val="hybridMultilevel"/>
    <w:tmpl w:val="4E36E6A8"/>
    <w:lvl w:ilvl="0" w:tplc="3ADA235E">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2262" w:hanging="360"/>
      </w:pPr>
    </w:lvl>
    <w:lvl w:ilvl="2" w:tplc="0416001B" w:tentative="1">
      <w:start w:val="1"/>
      <w:numFmt w:val="lowerRoman"/>
      <w:lvlText w:val="%3."/>
      <w:lvlJc w:val="right"/>
      <w:pPr>
        <w:ind w:left="2982" w:hanging="180"/>
      </w:pPr>
    </w:lvl>
    <w:lvl w:ilvl="3" w:tplc="0416000F" w:tentative="1">
      <w:start w:val="1"/>
      <w:numFmt w:val="decimal"/>
      <w:lvlText w:val="%4."/>
      <w:lvlJc w:val="left"/>
      <w:pPr>
        <w:ind w:left="3702" w:hanging="360"/>
      </w:pPr>
    </w:lvl>
    <w:lvl w:ilvl="4" w:tplc="04160019" w:tentative="1">
      <w:start w:val="1"/>
      <w:numFmt w:val="lowerLetter"/>
      <w:lvlText w:val="%5."/>
      <w:lvlJc w:val="left"/>
      <w:pPr>
        <w:ind w:left="4422" w:hanging="360"/>
      </w:pPr>
    </w:lvl>
    <w:lvl w:ilvl="5" w:tplc="0416001B" w:tentative="1">
      <w:start w:val="1"/>
      <w:numFmt w:val="lowerRoman"/>
      <w:lvlText w:val="%6."/>
      <w:lvlJc w:val="right"/>
      <w:pPr>
        <w:ind w:left="5142" w:hanging="180"/>
      </w:pPr>
    </w:lvl>
    <w:lvl w:ilvl="6" w:tplc="0416000F" w:tentative="1">
      <w:start w:val="1"/>
      <w:numFmt w:val="decimal"/>
      <w:lvlText w:val="%7."/>
      <w:lvlJc w:val="left"/>
      <w:pPr>
        <w:ind w:left="5862" w:hanging="360"/>
      </w:pPr>
    </w:lvl>
    <w:lvl w:ilvl="7" w:tplc="04160019" w:tentative="1">
      <w:start w:val="1"/>
      <w:numFmt w:val="lowerLetter"/>
      <w:lvlText w:val="%8."/>
      <w:lvlJc w:val="left"/>
      <w:pPr>
        <w:ind w:left="6582" w:hanging="360"/>
      </w:pPr>
    </w:lvl>
    <w:lvl w:ilvl="8" w:tplc="0416001B" w:tentative="1">
      <w:start w:val="1"/>
      <w:numFmt w:val="lowerRoman"/>
      <w:lvlText w:val="%9."/>
      <w:lvlJc w:val="right"/>
      <w:pPr>
        <w:ind w:left="7302" w:hanging="180"/>
      </w:pPr>
    </w:lvl>
  </w:abstractNum>
  <w:abstractNum w:abstractNumId="7">
    <w:nsid w:val="60E75327"/>
    <w:multiLevelType w:val="multilevel"/>
    <w:tmpl w:val="7854B220"/>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630570CB"/>
    <w:multiLevelType w:val="multilevel"/>
    <w:tmpl w:val="69D0C666"/>
    <w:lvl w:ilvl="0">
      <w:start w:val="1"/>
      <w:numFmt w:val="decimal"/>
      <w:lvlText w:val="%1."/>
      <w:lvlJc w:val="left"/>
      <w:pPr>
        <w:ind w:left="420" w:hanging="420"/>
      </w:pPr>
      <w:rPr>
        <w:rFonts w:hint="default"/>
      </w:rPr>
    </w:lvl>
    <w:lvl w:ilvl="1">
      <w:start w:val="1"/>
      <w:numFmt w:val="decimal"/>
      <w:suff w:val="space"/>
      <w:lvlText w:val="%1.%2."/>
      <w:lvlJc w:val="left"/>
      <w:pPr>
        <w:ind w:left="562" w:hanging="420"/>
      </w:pPr>
      <w:rPr>
        <w:rFonts w:hint="default"/>
        <w:b/>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63A7572B"/>
    <w:multiLevelType w:val="hybridMultilevel"/>
    <w:tmpl w:val="64102FC6"/>
    <w:lvl w:ilvl="0" w:tplc="67D48CFE">
      <w:start w:val="1"/>
      <w:numFmt w:val="decimal"/>
      <w:lvlText w:val="%1-"/>
      <w:lvlJc w:val="left"/>
      <w:pPr>
        <w:ind w:left="1185" w:hanging="46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D715F01"/>
    <w:multiLevelType w:val="hybridMultilevel"/>
    <w:tmpl w:val="A3EE7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41F1E7A"/>
    <w:multiLevelType w:val="hybridMultilevel"/>
    <w:tmpl w:val="D00A87CA"/>
    <w:lvl w:ilvl="0" w:tplc="C074AFF4">
      <w:start w:val="1"/>
      <w:numFmt w:val="lowerLetter"/>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763B14BB"/>
    <w:multiLevelType w:val="hybridMultilevel"/>
    <w:tmpl w:val="E18AF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8"/>
  </w:num>
  <w:num w:numId="8">
    <w:abstractNumId w:val="1"/>
  </w:num>
  <w:num w:numId="9">
    <w:abstractNumId w:val="0"/>
  </w:num>
  <w:num w:numId="10">
    <w:abstractNumId w:val="4"/>
  </w:num>
  <w:num w:numId="11">
    <w:abstractNumId w:val="6"/>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D4B67"/>
    <w:rsid w:val="00020ADE"/>
    <w:rsid w:val="00054110"/>
    <w:rsid w:val="00064490"/>
    <w:rsid w:val="000679E2"/>
    <w:rsid w:val="00074E50"/>
    <w:rsid w:val="00093360"/>
    <w:rsid w:val="00136BAF"/>
    <w:rsid w:val="00157F8A"/>
    <w:rsid w:val="00171622"/>
    <w:rsid w:val="001730BF"/>
    <w:rsid w:val="00184499"/>
    <w:rsid w:val="0018755F"/>
    <w:rsid w:val="00193486"/>
    <w:rsid w:val="001939D9"/>
    <w:rsid w:val="001A2B7B"/>
    <w:rsid w:val="001B23D8"/>
    <w:rsid w:val="001B58F7"/>
    <w:rsid w:val="001C6D4F"/>
    <w:rsid w:val="001C76CF"/>
    <w:rsid w:val="001D2B3B"/>
    <w:rsid w:val="002169FD"/>
    <w:rsid w:val="002777FB"/>
    <w:rsid w:val="00283446"/>
    <w:rsid w:val="002B16AA"/>
    <w:rsid w:val="002B4BE9"/>
    <w:rsid w:val="002C1B78"/>
    <w:rsid w:val="002F2354"/>
    <w:rsid w:val="002F71E4"/>
    <w:rsid w:val="00321774"/>
    <w:rsid w:val="003232B4"/>
    <w:rsid w:val="00330780"/>
    <w:rsid w:val="00341DE7"/>
    <w:rsid w:val="00391F8D"/>
    <w:rsid w:val="003B1E22"/>
    <w:rsid w:val="003C4D70"/>
    <w:rsid w:val="003C6B01"/>
    <w:rsid w:val="00400810"/>
    <w:rsid w:val="0040152C"/>
    <w:rsid w:val="004065E0"/>
    <w:rsid w:val="004167DE"/>
    <w:rsid w:val="00417378"/>
    <w:rsid w:val="00425AAC"/>
    <w:rsid w:val="004766BD"/>
    <w:rsid w:val="004804D3"/>
    <w:rsid w:val="004820F5"/>
    <w:rsid w:val="00484610"/>
    <w:rsid w:val="00487D8A"/>
    <w:rsid w:val="00501E7F"/>
    <w:rsid w:val="00502B6C"/>
    <w:rsid w:val="00503C58"/>
    <w:rsid w:val="00507CE5"/>
    <w:rsid w:val="00512E7F"/>
    <w:rsid w:val="00514C2E"/>
    <w:rsid w:val="00532287"/>
    <w:rsid w:val="005367C1"/>
    <w:rsid w:val="00544876"/>
    <w:rsid w:val="00553B07"/>
    <w:rsid w:val="00557436"/>
    <w:rsid w:val="00572644"/>
    <w:rsid w:val="00585422"/>
    <w:rsid w:val="005854BE"/>
    <w:rsid w:val="005B2A8D"/>
    <w:rsid w:val="005D57A0"/>
    <w:rsid w:val="005E5624"/>
    <w:rsid w:val="00601C22"/>
    <w:rsid w:val="00603528"/>
    <w:rsid w:val="00613225"/>
    <w:rsid w:val="00614420"/>
    <w:rsid w:val="006271C6"/>
    <w:rsid w:val="00627734"/>
    <w:rsid w:val="006346FA"/>
    <w:rsid w:val="00656770"/>
    <w:rsid w:val="00665EF8"/>
    <w:rsid w:val="006B1BF1"/>
    <w:rsid w:val="006B219A"/>
    <w:rsid w:val="006C7634"/>
    <w:rsid w:val="006D4B67"/>
    <w:rsid w:val="006D6F7A"/>
    <w:rsid w:val="006E4C6E"/>
    <w:rsid w:val="006E6B57"/>
    <w:rsid w:val="006F3D78"/>
    <w:rsid w:val="00732C60"/>
    <w:rsid w:val="00770BF8"/>
    <w:rsid w:val="00792312"/>
    <w:rsid w:val="007B58B3"/>
    <w:rsid w:val="007D6893"/>
    <w:rsid w:val="007D7D7A"/>
    <w:rsid w:val="007E140E"/>
    <w:rsid w:val="007E470E"/>
    <w:rsid w:val="007F1D4E"/>
    <w:rsid w:val="007F25DB"/>
    <w:rsid w:val="0080363F"/>
    <w:rsid w:val="00833535"/>
    <w:rsid w:val="008335CE"/>
    <w:rsid w:val="008337F0"/>
    <w:rsid w:val="00850D26"/>
    <w:rsid w:val="00854C95"/>
    <w:rsid w:val="00882FDA"/>
    <w:rsid w:val="0088375D"/>
    <w:rsid w:val="008F2955"/>
    <w:rsid w:val="008F6288"/>
    <w:rsid w:val="00940A93"/>
    <w:rsid w:val="00965EB9"/>
    <w:rsid w:val="00984075"/>
    <w:rsid w:val="00985F4E"/>
    <w:rsid w:val="009C5F02"/>
    <w:rsid w:val="009D17CB"/>
    <w:rsid w:val="009D60DD"/>
    <w:rsid w:val="009E123C"/>
    <w:rsid w:val="009E43A4"/>
    <w:rsid w:val="00A17EA3"/>
    <w:rsid w:val="00A254B9"/>
    <w:rsid w:val="00A3242B"/>
    <w:rsid w:val="00A3341A"/>
    <w:rsid w:val="00A47383"/>
    <w:rsid w:val="00A96E62"/>
    <w:rsid w:val="00A97AAB"/>
    <w:rsid w:val="00AC6FBB"/>
    <w:rsid w:val="00AD5D2C"/>
    <w:rsid w:val="00AD6259"/>
    <w:rsid w:val="00AE353F"/>
    <w:rsid w:val="00B13A15"/>
    <w:rsid w:val="00B23DAD"/>
    <w:rsid w:val="00B4614D"/>
    <w:rsid w:val="00B53EB2"/>
    <w:rsid w:val="00B801EB"/>
    <w:rsid w:val="00BA2A0D"/>
    <w:rsid w:val="00BA706E"/>
    <w:rsid w:val="00BB1876"/>
    <w:rsid w:val="00BB22AB"/>
    <w:rsid w:val="00BB263F"/>
    <w:rsid w:val="00BD5D28"/>
    <w:rsid w:val="00BE1D55"/>
    <w:rsid w:val="00BE698C"/>
    <w:rsid w:val="00BF74B7"/>
    <w:rsid w:val="00C11186"/>
    <w:rsid w:val="00C373F1"/>
    <w:rsid w:val="00C52726"/>
    <w:rsid w:val="00C7055E"/>
    <w:rsid w:val="00C70B54"/>
    <w:rsid w:val="00CD4A44"/>
    <w:rsid w:val="00D031C1"/>
    <w:rsid w:val="00D04670"/>
    <w:rsid w:val="00D046E8"/>
    <w:rsid w:val="00D0661B"/>
    <w:rsid w:val="00D15ED3"/>
    <w:rsid w:val="00D21742"/>
    <w:rsid w:val="00D52B36"/>
    <w:rsid w:val="00D561B7"/>
    <w:rsid w:val="00D67C70"/>
    <w:rsid w:val="00D957DF"/>
    <w:rsid w:val="00DE1568"/>
    <w:rsid w:val="00DF2B54"/>
    <w:rsid w:val="00E2583C"/>
    <w:rsid w:val="00E25977"/>
    <w:rsid w:val="00E3102D"/>
    <w:rsid w:val="00E312BD"/>
    <w:rsid w:val="00E32E99"/>
    <w:rsid w:val="00E448E0"/>
    <w:rsid w:val="00E52A46"/>
    <w:rsid w:val="00E86053"/>
    <w:rsid w:val="00E869E4"/>
    <w:rsid w:val="00E933B5"/>
    <w:rsid w:val="00E939EA"/>
    <w:rsid w:val="00EB61C7"/>
    <w:rsid w:val="00EC1E9A"/>
    <w:rsid w:val="00EC33B1"/>
    <w:rsid w:val="00EE008E"/>
    <w:rsid w:val="00F06EC3"/>
    <w:rsid w:val="00F2137C"/>
    <w:rsid w:val="00F273EA"/>
    <w:rsid w:val="00F64907"/>
    <w:rsid w:val="00F70EB2"/>
    <w:rsid w:val="00F8215F"/>
    <w:rsid w:val="00F83187"/>
    <w:rsid w:val="00F860F0"/>
    <w:rsid w:val="00FA4E76"/>
    <w:rsid w:val="00FC10A7"/>
    <w:rsid w:val="00FD38E0"/>
    <w:rsid w:val="00FE1837"/>
    <w:rsid w:val="00FF67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D4B67"/>
    <w:pPr>
      <w:keepNext/>
      <w:outlineLvl w:val="0"/>
    </w:pPr>
    <w:rPr>
      <w:b/>
      <w:i/>
      <w:sz w:val="28"/>
    </w:rPr>
  </w:style>
  <w:style w:type="paragraph" w:styleId="Ttulo2">
    <w:name w:val="heading 2"/>
    <w:aliases w:val="Item"/>
    <w:basedOn w:val="Normal"/>
    <w:next w:val="Normal"/>
    <w:link w:val="Ttulo2Char"/>
    <w:uiPriority w:val="9"/>
    <w:unhideWhenUsed/>
    <w:qFormat/>
    <w:rsid w:val="006D4B67"/>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4B67"/>
    <w:rPr>
      <w:rFonts w:ascii="Times New Roman" w:eastAsia="Times New Roman" w:hAnsi="Times New Roman" w:cs="Times New Roman"/>
      <w:b/>
      <w:i/>
      <w:sz w:val="28"/>
      <w:szCs w:val="20"/>
      <w:lang w:eastAsia="pt-BR"/>
    </w:rPr>
  </w:style>
  <w:style w:type="character" w:customStyle="1" w:styleId="Ttulo2Char">
    <w:name w:val="Título 2 Char"/>
    <w:aliases w:val="Item Char"/>
    <w:basedOn w:val="Fontepargpadro"/>
    <w:link w:val="Ttulo2"/>
    <w:uiPriority w:val="9"/>
    <w:rsid w:val="006D4B67"/>
    <w:rPr>
      <w:rFonts w:ascii="Times New Roman" w:eastAsia="Times New Roman" w:hAnsi="Times New Roman" w:cs="Times New Roman"/>
      <w:b/>
      <w:sz w:val="20"/>
      <w:szCs w:val="20"/>
      <w:lang w:eastAsia="pt-BR"/>
    </w:rPr>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unhideWhenUsed/>
    <w:rsid w:val="006D4B67"/>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basedOn w:val="Fontepargpadro"/>
    <w:link w:val="Cabealho"/>
    <w:rsid w:val="006D4B67"/>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6D4B67"/>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6D4B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D4B67"/>
    <w:rPr>
      <w:rFonts w:ascii="Tahoma" w:hAnsi="Tahoma" w:cs="Tahoma"/>
      <w:sz w:val="16"/>
      <w:szCs w:val="16"/>
    </w:rPr>
  </w:style>
  <w:style w:type="character" w:customStyle="1" w:styleId="TextodebaloChar">
    <w:name w:val="Texto de balão Char"/>
    <w:basedOn w:val="Fontepargpadro"/>
    <w:link w:val="Textodebalo"/>
    <w:uiPriority w:val="99"/>
    <w:semiHidden/>
    <w:rsid w:val="006D4B67"/>
    <w:rPr>
      <w:rFonts w:ascii="Tahoma" w:eastAsia="Times New Roman" w:hAnsi="Tahoma" w:cs="Tahoma"/>
      <w:sz w:val="16"/>
      <w:szCs w:val="16"/>
      <w:lang w:eastAsia="pt-BR"/>
    </w:rPr>
  </w:style>
  <w:style w:type="paragraph" w:styleId="NormalWeb">
    <w:name w:val="Normal (Web)"/>
    <w:aliases w:val="Normal (Web) Char"/>
    <w:basedOn w:val="Normal"/>
    <w:link w:val="NormalWebChar1"/>
    <w:uiPriority w:val="99"/>
    <w:qFormat/>
    <w:rsid w:val="006D4B67"/>
    <w:pPr>
      <w:spacing w:before="100" w:after="100"/>
    </w:pPr>
    <w:rPr>
      <w:sz w:val="24"/>
    </w:rPr>
  </w:style>
  <w:style w:type="character" w:customStyle="1" w:styleId="NormalWebChar1">
    <w:name w:val="Normal (Web) Char1"/>
    <w:aliases w:val="Normal (Web) Char Char"/>
    <w:link w:val="NormalWeb"/>
    <w:uiPriority w:val="99"/>
    <w:rsid w:val="006D4B67"/>
    <w:rPr>
      <w:rFonts w:ascii="Times New Roman" w:eastAsia="Times New Roman" w:hAnsi="Times New Roman" w:cs="Times New Roman"/>
      <w:sz w:val="24"/>
      <w:szCs w:val="20"/>
    </w:rPr>
  </w:style>
  <w:style w:type="paragraph" w:styleId="PargrafodaLista">
    <w:name w:val="List Paragraph"/>
    <w:basedOn w:val="Normal"/>
    <w:link w:val="PargrafodaListaChar"/>
    <w:qFormat/>
    <w:rsid w:val="006D4B67"/>
    <w:pPr>
      <w:ind w:left="720"/>
      <w:contextualSpacing/>
    </w:pPr>
  </w:style>
  <w:style w:type="character" w:styleId="Hyperlink">
    <w:name w:val="Hyperlink"/>
    <w:unhideWhenUsed/>
    <w:rsid w:val="007F25DB"/>
    <w:rPr>
      <w:rFonts w:ascii="Times New Roman" w:hAnsi="Times New Roman" w:cs="Times New Roman" w:hint="default"/>
      <w:color w:val="0000FF"/>
      <w:u w:val="single"/>
    </w:rPr>
  </w:style>
  <w:style w:type="paragraph" w:styleId="Corpodetexto3">
    <w:name w:val="Body Text 3"/>
    <w:basedOn w:val="Normal"/>
    <w:link w:val="Corpodetexto3Char"/>
    <w:unhideWhenUsed/>
    <w:rsid w:val="007F25DB"/>
    <w:pPr>
      <w:spacing w:after="120"/>
    </w:pPr>
    <w:rPr>
      <w:sz w:val="16"/>
      <w:szCs w:val="16"/>
    </w:rPr>
  </w:style>
  <w:style w:type="character" w:customStyle="1" w:styleId="Corpodetexto3Char">
    <w:name w:val="Corpo de texto 3 Char"/>
    <w:basedOn w:val="Fontepargpadro"/>
    <w:link w:val="Corpodetexto3"/>
    <w:rsid w:val="007F25DB"/>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nhideWhenUsed/>
    <w:rsid w:val="007F25DB"/>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7F25D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A2A0D"/>
    <w:rPr>
      <w:b/>
      <w:bCs/>
    </w:rPr>
  </w:style>
  <w:style w:type="character" w:customStyle="1" w:styleId="apple-converted-space">
    <w:name w:val="apple-converted-space"/>
    <w:basedOn w:val="Fontepargpadro"/>
    <w:rsid w:val="002169FD"/>
  </w:style>
  <w:style w:type="character" w:customStyle="1" w:styleId="PargrafodaListaChar">
    <w:name w:val="Parágrafo da Lista Char"/>
    <w:link w:val="PargrafodaLista"/>
    <w:locked/>
    <w:rsid w:val="005D57A0"/>
    <w:rPr>
      <w:rFonts w:ascii="Times New Roman" w:eastAsia="Times New Roman" w:hAnsi="Times New Roman" w:cs="Times New Roman"/>
      <w:sz w:val="20"/>
      <w:szCs w:val="20"/>
      <w:lang w:eastAsia="pt-BR"/>
    </w:rPr>
  </w:style>
  <w:style w:type="paragraph" w:customStyle="1" w:styleId="m3851063928038456242msolistparagraph">
    <w:name w:val="m_3851063928038456242msolistparagraph"/>
    <w:basedOn w:val="Normal"/>
    <w:rsid w:val="002777FB"/>
    <w:pPr>
      <w:spacing w:before="100" w:beforeAutospacing="1" w:after="100" w:afterAutospacing="1"/>
    </w:pPr>
    <w:rPr>
      <w:sz w:val="24"/>
      <w:szCs w:val="24"/>
    </w:rPr>
  </w:style>
  <w:style w:type="paragraph" w:customStyle="1" w:styleId="m4155928448886075168msolistparagraph">
    <w:name w:val="m_4155928448886075168msolistparagraph"/>
    <w:basedOn w:val="Normal"/>
    <w:rsid w:val="00E448E0"/>
    <w:pPr>
      <w:spacing w:before="100" w:beforeAutospacing="1" w:after="100" w:afterAutospacing="1"/>
    </w:pPr>
    <w:rPr>
      <w:sz w:val="24"/>
      <w:szCs w:val="24"/>
    </w:rPr>
  </w:style>
  <w:style w:type="paragraph" w:styleId="Corpodetexto2">
    <w:name w:val="Body Text 2"/>
    <w:basedOn w:val="Normal"/>
    <w:link w:val="Corpodetexto2Char"/>
    <w:uiPriority w:val="99"/>
    <w:semiHidden/>
    <w:unhideWhenUsed/>
    <w:rsid w:val="00E448E0"/>
    <w:pPr>
      <w:spacing w:after="120" w:line="480" w:lineRule="auto"/>
    </w:pPr>
  </w:style>
  <w:style w:type="character" w:customStyle="1" w:styleId="Corpodetexto2Char">
    <w:name w:val="Corpo de texto 2 Char"/>
    <w:basedOn w:val="Fontepargpadro"/>
    <w:link w:val="Corpodetexto2"/>
    <w:uiPriority w:val="99"/>
    <w:semiHidden/>
    <w:rsid w:val="00E448E0"/>
    <w:rPr>
      <w:rFonts w:ascii="Times New Roman" w:eastAsia="Times New Roman" w:hAnsi="Times New Roman" w:cs="Times New Roman"/>
      <w:sz w:val="20"/>
      <w:szCs w:val="20"/>
      <w:lang w:eastAsia="pt-BR"/>
    </w:rPr>
  </w:style>
  <w:style w:type="table" w:styleId="Tabelacomgrade">
    <w:name w:val="Table Grid"/>
    <w:basedOn w:val="Tabelanormal"/>
    <w:uiPriority w:val="59"/>
    <w:rsid w:val="003C6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C6B01"/>
    <w:rPr>
      <w:sz w:val="16"/>
      <w:szCs w:val="16"/>
    </w:rPr>
  </w:style>
  <w:style w:type="paragraph" w:styleId="Textodecomentrio">
    <w:name w:val="annotation text"/>
    <w:basedOn w:val="Normal"/>
    <w:link w:val="TextodecomentrioChar"/>
    <w:uiPriority w:val="99"/>
    <w:semiHidden/>
    <w:unhideWhenUsed/>
    <w:rsid w:val="003C6B01"/>
  </w:style>
  <w:style w:type="character" w:customStyle="1" w:styleId="TextodecomentrioChar">
    <w:name w:val="Texto de comentário Char"/>
    <w:basedOn w:val="Fontepargpadro"/>
    <w:link w:val="Textodecomentrio"/>
    <w:uiPriority w:val="99"/>
    <w:semiHidden/>
    <w:rsid w:val="003C6B0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C6B01"/>
    <w:rPr>
      <w:b/>
      <w:bCs/>
    </w:rPr>
  </w:style>
  <w:style w:type="character" w:customStyle="1" w:styleId="AssuntodocomentrioChar">
    <w:name w:val="Assunto do comentário Char"/>
    <w:basedOn w:val="TextodecomentrioChar"/>
    <w:link w:val="Assuntodocomentrio"/>
    <w:uiPriority w:val="99"/>
    <w:semiHidden/>
    <w:rsid w:val="003C6B01"/>
    <w:rPr>
      <w:b/>
      <w:bCs/>
    </w:rPr>
  </w:style>
  <w:style w:type="paragraph" w:customStyle="1" w:styleId="Default">
    <w:name w:val="Default"/>
    <w:rsid w:val="00AD6259"/>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99"/>
    <w:qFormat/>
    <w:rsid w:val="00E32E99"/>
    <w:rPr>
      <w:i/>
      <w:iCs/>
    </w:rPr>
  </w:style>
  <w:style w:type="paragraph" w:styleId="Corpodetexto">
    <w:name w:val="Body Text"/>
    <w:basedOn w:val="Normal"/>
    <w:link w:val="CorpodetextoChar"/>
    <w:uiPriority w:val="99"/>
    <w:semiHidden/>
    <w:unhideWhenUsed/>
    <w:rsid w:val="00557436"/>
    <w:pPr>
      <w:spacing w:after="120"/>
    </w:pPr>
  </w:style>
  <w:style w:type="character" w:customStyle="1" w:styleId="CorpodetextoChar">
    <w:name w:val="Corpo de texto Char"/>
    <w:basedOn w:val="Fontepargpadro"/>
    <w:link w:val="Corpodetexto"/>
    <w:uiPriority w:val="99"/>
    <w:semiHidden/>
    <w:rsid w:val="00557436"/>
    <w:rPr>
      <w:rFonts w:ascii="Times New Roman" w:eastAsia="Times New Roman" w:hAnsi="Times New Roman" w:cs="Times New Roman"/>
      <w:sz w:val="20"/>
      <w:szCs w:val="20"/>
      <w:lang w:eastAsia="pt-BR"/>
    </w:rPr>
  </w:style>
  <w:style w:type="paragraph" w:styleId="SemEspaamento">
    <w:name w:val="No Spacing"/>
    <w:link w:val="SemEspaamentoChar"/>
    <w:uiPriority w:val="1"/>
    <w:qFormat/>
    <w:rsid w:val="00557436"/>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55743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988509">
      <w:bodyDiv w:val="1"/>
      <w:marLeft w:val="0"/>
      <w:marRight w:val="0"/>
      <w:marTop w:val="0"/>
      <w:marBottom w:val="0"/>
      <w:divBdr>
        <w:top w:val="none" w:sz="0" w:space="0" w:color="auto"/>
        <w:left w:val="none" w:sz="0" w:space="0" w:color="auto"/>
        <w:bottom w:val="none" w:sz="0" w:space="0" w:color="auto"/>
        <w:right w:val="none" w:sz="0" w:space="0" w:color="auto"/>
      </w:divBdr>
    </w:div>
    <w:div w:id="45391205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26">
          <w:marLeft w:val="0"/>
          <w:marRight w:val="0"/>
          <w:marTop w:val="0"/>
          <w:marBottom w:val="0"/>
          <w:divBdr>
            <w:top w:val="none" w:sz="0" w:space="0" w:color="auto"/>
            <w:left w:val="none" w:sz="0" w:space="0" w:color="auto"/>
            <w:bottom w:val="none" w:sz="0" w:space="0" w:color="auto"/>
            <w:right w:val="none" w:sz="0" w:space="0" w:color="auto"/>
          </w:divBdr>
        </w:div>
        <w:div w:id="367265932">
          <w:marLeft w:val="0"/>
          <w:marRight w:val="0"/>
          <w:marTop w:val="0"/>
          <w:marBottom w:val="0"/>
          <w:divBdr>
            <w:top w:val="none" w:sz="0" w:space="0" w:color="auto"/>
            <w:left w:val="none" w:sz="0" w:space="0" w:color="auto"/>
            <w:bottom w:val="none" w:sz="0" w:space="0" w:color="auto"/>
            <w:right w:val="none" w:sz="0" w:space="0" w:color="auto"/>
          </w:divBdr>
        </w:div>
        <w:div w:id="1847359185">
          <w:marLeft w:val="0"/>
          <w:marRight w:val="0"/>
          <w:marTop w:val="0"/>
          <w:marBottom w:val="0"/>
          <w:divBdr>
            <w:top w:val="none" w:sz="0" w:space="0" w:color="auto"/>
            <w:left w:val="none" w:sz="0" w:space="0" w:color="auto"/>
            <w:bottom w:val="none" w:sz="0" w:space="0" w:color="auto"/>
            <w:right w:val="none" w:sz="0" w:space="0" w:color="auto"/>
          </w:divBdr>
        </w:div>
        <w:div w:id="1542742564">
          <w:marLeft w:val="0"/>
          <w:marRight w:val="0"/>
          <w:marTop w:val="0"/>
          <w:marBottom w:val="0"/>
          <w:divBdr>
            <w:top w:val="none" w:sz="0" w:space="0" w:color="auto"/>
            <w:left w:val="none" w:sz="0" w:space="0" w:color="auto"/>
            <w:bottom w:val="none" w:sz="0" w:space="0" w:color="auto"/>
            <w:right w:val="none" w:sz="0" w:space="0" w:color="auto"/>
          </w:divBdr>
        </w:div>
        <w:div w:id="864756322">
          <w:marLeft w:val="0"/>
          <w:marRight w:val="0"/>
          <w:marTop w:val="0"/>
          <w:marBottom w:val="0"/>
          <w:divBdr>
            <w:top w:val="none" w:sz="0" w:space="0" w:color="auto"/>
            <w:left w:val="none" w:sz="0" w:space="0" w:color="auto"/>
            <w:bottom w:val="none" w:sz="0" w:space="0" w:color="auto"/>
            <w:right w:val="none" w:sz="0" w:space="0" w:color="auto"/>
          </w:divBdr>
        </w:div>
        <w:div w:id="254633886">
          <w:marLeft w:val="0"/>
          <w:marRight w:val="0"/>
          <w:marTop w:val="0"/>
          <w:marBottom w:val="0"/>
          <w:divBdr>
            <w:top w:val="none" w:sz="0" w:space="0" w:color="auto"/>
            <w:left w:val="none" w:sz="0" w:space="0" w:color="auto"/>
            <w:bottom w:val="none" w:sz="0" w:space="0" w:color="auto"/>
            <w:right w:val="none" w:sz="0" w:space="0" w:color="auto"/>
          </w:divBdr>
        </w:div>
        <w:div w:id="1368607191">
          <w:marLeft w:val="0"/>
          <w:marRight w:val="0"/>
          <w:marTop w:val="0"/>
          <w:marBottom w:val="0"/>
          <w:divBdr>
            <w:top w:val="none" w:sz="0" w:space="0" w:color="auto"/>
            <w:left w:val="none" w:sz="0" w:space="0" w:color="auto"/>
            <w:bottom w:val="none" w:sz="0" w:space="0" w:color="auto"/>
            <w:right w:val="none" w:sz="0" w:space="0" w:color="auto"/>
          </w:divBdr>
        </w:div>
        <w:div w:id="1308514509">
          <w:marLeft w:val="0"/>
          <w:marRight w:val="0"/>
          <w:marTop w:val="0"/>
          <w:marBottom w:val="0"/>
          <w:divBdr>
            <w:top w:val="none" w:sz="0" w:space="0" w:color="auto"/>
            <w:left w:val="none" w:sz="0" w:space="0" w:color="auto"/>
            <w:bottom w:val="none" w:sz="0" w:space="0" w:color="auto"/>
            <w:right w:val="none" w:sz="0" w:space="0" w:color="auto"/>
          </w:divBdr>
        </w:div>
        <w:div w:id="1696073953">
          <w:marLeft w:val="0"/>
          <w:marRight w:val="0"/>
          <w:marTop w:val="0"/>
          <w:marBottom w:val="0"/>
          <w:divBdr>
            <w:top w:val="none" w:sz="0" w:space="0" w:color="auto"/>
            <w:left w:val="none" w:sz="0" w:space="0" w:color="auto"/>
            <w:bottom w:val="none" w:sz="0" w:space="0" w:color="auto"/>
            <w:right w:val="none" w:sz="0" w:space="0" w:color="auto"/>
          </w:divBdr>
        </w:div>
        <w:div w:id="824055008">
          <w:marLeft w:val="0"/>
          <w:marRight w:val="0"/>
          <w:marTop w:val="0"/>
          <w:marBottom w:val="0"/>
          <w:divBdr>
            <w:top w:val="none" w:sz="0" w:space="0" w:color="auto"/>
            <w:left w:val="none" w:sz="0" w:space="0" w:color="auto"/>
            <w:bottom w:val="none" w:sz="0" w:space="0" w:color="auto"/>
            <w:right w:val="none" w:sz="0" w:space="0" w:color="auto"/>
          </w:divBdr>
        </w:div>
        <w:div w:id="1990938427">
          <w:marLeft w:val="0"/>
          <w:marRight w:val="0"/>
          <w:marTop w:val="0"/>
          <w:marBottom w:val="0"/>
          <w:divBdr>
            <w:top w:val="none" w:sz="0" w:space="0" w:color="auto"/>
            <w:left w:val="none" w:sz="0" w:space="0" w:color="auto"/>
            <w:bottom w:val="none" w:sz="0" w:space="0" w:color="auto"/>
            <w:right w:val="none" w:sz="0" w:space="0" w:color="auto"/>
          </w:divBdr>
          <w:divsChild>
            <w:div w:id="187715509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571737802">
      <w:bodyDiv w:val="1"/>
      <w:marLeft w:val="0"/>
      <w:marRight w:val="0"/>
      <w:marTop w:val="0"/>
      <w:marBottom w:val="0"/>
      <w:divBdr>
        <w:top w:val="none" w:sz="0" w:space="0" w:color="auto"/>
        <w:left w:val="none" w:sz="0" w:space="0" w:color="auto"/>
        <w:bottom w:val="none" w:sz="0" w:space="0" w:color="auto"/>
        <w:right w:val="none" w:sz="0" w:space="0" w:color="auto"/>
      </w:divBdr>
    </w:div>
    <w:div w:id="644705062">
      <w:bodyDiv w:val="1"/>
      <w:marLeft w:val="0"/>
      <w:marRight w:val="0"/>
      <w:marTop w:val="0"/>
      <w:marBottom w:val="0"/>
      <w:divBdr>
        <w:top w:val="none" w:sz="0" w:space="0" w:color="auto"/>
        <w:left w:val="none" w:sz="0" w:space="0" w:color="auto"/>
        <w:bottom w:val="none" w:sz="0" w:space="0" w:color="auto"/>
        <w:right w:val="none" w:sz="0" w:space="0" w:color="auto"/>
      </w:divBdr>
      <w:divsChild>
        <w:div w:id="1172259092">
          <w:marLeft w:val="0"/>
          <w:marRight w:val="0"/>
          <w:marTop w:val="0"/>
          <w:marBottom w:val="0"/>
          <w:divBdr>
            <w:top w:val="none" w:sz="0" w:space="0" w:color="auto"/>
            <w:left w:val="none" w:sz="0" w:space="0" w:color="auto"/>
            <w:bottom w:val="none" w:sz="0" w:space="0" w:color="auto"/>
            <w:right w:val="none" w:sz="0" w:space="0" w:color="auto"/>
          </w:divBdr>
        </w:div>
        <w:div w:id="624392665">
          <w:marLeft w:val="0"/>
          <w:marRight w:val="0"/>
          <w:marTop w:val="0"/>
          <w:marBottom w:val="0"/>
          <w:divBdr>
            <w:top w:val="none" w:sz="0" w:space="0" w:color="auto"/>
            <w:left w:val="none" w:sz="0" w:space="0" w:color="auto"/>
            <w:bottom w:val="none" w:sz="0" w:space="0" w:color="auto"/>
            <w:right w:val="none" w:sz="0" w:space="0" w:color="auto"/>
          </w:divBdr>
        </w:div>
        <w:div w:id="655232904">
          <w:marLeft w:val="0"/>
          <w:marRight w:val="0"/>
          <w:marTop w:val="0"/>
          <w:marBottom w:val="0"/>
          <w:divBdr>
            <w:top w:val="none" w:sz="0" w:space="0" w:color="auto"/>
            <w:left w:val="none" w:sz="0" w:space="0" w:color="auto"/>
            <w:bottom w:val="none" w:sz="0" w:space="0" w:color="auto"/>
            <w:right w:val="none" w:sz="0" w:space="0" w:color="auto"/>
          </w:divBdr>
        </w:div>
        <w:div w:id="1616131463">
          <w:marLeft w:val="0"/>
          <w:marRight w:val="0"/>
          <w:marTop w:val="0"/>
          <w:marBottom w:val="0"/>
          <w:divBdr>
            <w:top w:val="none" w:sz="0" w:space="0" w:color="auto"/>
            <w:left w:val="none" w:sz="0" w:space="0" w:color="auto"/>
            <w:bottom w:val="none" w:sz="0" w:space="0" w:color="auto"/>
            <w:right w:val="none" w:sz="0" w:space="0" w:color="auto"/>
          </w:divBdr>
        </w:div>
      </w:divsChild>
    </w:div>
    <w:div w:id="680013422">
      <w:bodyDiv w:val="1"/>
      <w:marLeft w:val="0"/>
      <w:marRight w:val="0"/>
      <w:marTop w:val="0"/>
      <w:marBottom w:val="0"/>
      <w:divBdr>
        <w:top w:val="none" w:sz="0" w:space="0" w:color="auto"/>
        <w:left w:val="none" w:sz="0" w:space="0" w:color="auto"/>
        <w:bottom w:val="none" w:sz="0" w:space="0" w:color="auto"/>
        <w:right w:val="none" w:sz="0" w:space="0" w:color="auto"/>
      </w:divBdr>
    </w:div>
    <w:div w:id="686099374">
      <w:bodyDiv w:val="1"/>
      <w:marLeft w:val="0"/>
      <w:marRight w:val="0"/>
      <w:marTop w:val="0"/>
      <w:marBottom w:val="0"/>
      <w:divBdr>
        <w:top w:val="none" w:sz="0" w:space="0" w:color="auto"/>
        <w:left w:val="none" w:sz="0" w:space="0" w:color="auto"/>
        <w:bottom w:val="none" w:sz="0" w:space="0" w:color="auto"/>
        <w:right w:val="none" w:sz="0" w:space="0" w:color="auto"/>
      </w:divBdr>
      <w:divsChild>
        <w:div w:id="1554269218">
          <w:marLeft w:val="0"/>
          <w:marRight w:val="0"/>
          <w:marTop w:val="0"/>
          <w:marBottom w:val="0"/>
          <w:divBdr>
            <w:top w:val="none" w:sz="0" w:space="0" w:color="auto"/>
            <w:left w:val="none" w:sz="0" w:space="0" w:color="auto"/>
            <w:bottom w:val="none" w:sz="0" w:space="0" w:color="auto"/>
            <w:right w:val="none" w:sz="0" w:space="0" w:color="auto"/>
          </w:divBdr>
        </w:div>
        <w:div w:id="1666932505">
          <w:marLeft w:val="0"/>
          <w:marRight w:val="0"/>
          <w:marTop w:val="0"/>
          <w:marBottom w:val="0"/>
          <w:divBdr>
            <w:top w:val="none" w:sz="0" w:space="0" w:color="auto"/>
            <w:left w:val="none" w:sz="0" w:space="0" w:color="auto"/>
            <w:bottom w:val="none" w:sz="0" w:space="0" w:color="auto"/>
            <w:right w:val="none" w:sz="0" w:space="0" w:color="auto"/>
          </w:divBdr>
        </w:div>
        <w:div w:id="1871264588">
          <w:marLeft w:val="0"/>
          <w:marRight w:val="0"/>
          <w:marTop w:val="0"/>
          <w:marBottom w:val="0"/>
          <w:divBdr>
            <w:top w:val="none" w:sz="0" w:space="0" w:color="auto"/>
            <w:left w:val="none" w:sz="0" w:space="0" w:color="auto"/>
            <w:bottom w:val="none" w:sz="0" w:space="0" w:color="auto"/>
            <w:right w:val="none" w:sz="0" w:space="0" w:color="auto"/>
          </w:divBdr>
        </w:div>
        <w:div w:id="1645501901">
          <w:marLeft w:val="0"/>
          <w:marRight w:val="0"/>
          <w:marTop w:val="0"/>
          <w:marBottom w:val="0"/>
          <w:divBdr>
            <w:top w:val="none" w:sz="0" w:space="0" w:color="auto"/>
            <w:left w:val="none" w:sz="0" w:space="0" w:color="auto"/>
            <w:bottom w:val="none" w:sz="0" w:space="0" w:color="auto"/>
            <w:right w:val="none" w:sz="0" w:space="0" w:color="auto"/>
          </w:divBdr>
        </w:div>
      </w:divsChild>
    </w:div>
    <w:div w:id="717896793">
      <w:bodyDiv w:val="1"/>
      <w:marLeft w:val="0"/>
      <w:marRight w:val="0"/>
      <w:marTop w:val="0"/>
      <w:marBottom w:val="0"/>
      <w:divBdr>
        <w:top w:val="none" w:sz="0" w:space="0" w:color="auto"/>
        <w:left w:val="none" w:sz="0" w:space="0" w:color="auto"/>
        <w:bottom w:val="none" w:sz="0" w:space="0" w:color="auto"/>
        <w:right w:val="none" w:sz="0" w:space="0" w:color="auto"/>
      </w:divBdr>
    </w:div>
    <w:div w:id="737482139">
      <w:bodyDiv w:val="1"/>
      <w:marLeft w:val="0"/>
      <w:marRight w:val="0"/>
      <w:marTop w:val="0"/>
      <w:marBottom w:val="0"/>
      <w:divBdr>
        <w:top w:val="none" w:sz="0" w:space="0" w:color="auto"/>
        <w:left w:val="none" w:sz="0" w:space="0" w:color="auto"/>
        <w:bottom w:val="none" w:sz="0" w:space="0" w:color="auto"/>
        <w:right w:val="none" w:sz="0" w:space="0" w:color="auto"/>
      </w:divBdr>
      <w:divsChild>
        <w:div w:id="1076054100">
          <w:marLeft w:val="0"/>
          <w:marRight w:val="0"/>
          <w:marTop w:val="0"/>
          <w:marBottom w:val="0"/>
          <w:divBdr>
            <w:top w:val="none" w:sz="0" w:space="0" w:color="auto"/>
            <w:left w:val="none" w:sz="0" w:space="0" w:color="auto"/>
            <w:bottom w:val="none" w:sz="0" w:space="0" w:color="auto"/>
            <w:right w:val="none" w:sz="0" w:space="0" w:color="auto"/>
          </w:divBdr>
        </w:div>
        <w:div w:id="1456944992">
          <w:marLeft w:val="0"/>
          <w:marRight w:val="0"/>
          <w:marTop w:val="0"/>
          <w:marBottom w:val="0"/>
          <w:divBdr>
            <w:top w:val="none" w:sz="0" w:space="0" w:color="auto"/>
            <w:left w:val="none" w:sz="0" w:space="0" w:color="auto"/>
            <w:bottom w:val="none" w:sz="0" w:space="0" w:color="auto"/>
            <w:right w:val="none" w:sz="0" w:space="0" w:color="auto"/>
          </w:divBdr>
        </w:div>
        <w:div w:id="1956715194">
          <w:marLeft w:val="0"/>
          <w:marRight w:val="0"/>
          <w:marTop w:val="0"/>
          <w:marBottom w:val="0"/>
          <w:divBdr>
            <w:top w:val="none" w:sz="0" w:space="0" w:color="auto"/>
            <w:left w:val="none" w:sz="0" w:space="0" w:color="auto"/>
            <w:bottom w:val="none" w:sz="0" w:space="0" w:color="auto"/>
            <w:right w:val="none" w:sz="0" w:space="0" w:color="auto"/>
          </w:divBdr>
        </w:div>
        <w:div w:id="1529441138">
          <w:marLeft w:val="0"/>
          <w:marRight w:val="0"/>
          <w:marTop w:val="0"/>
          <w:marBottom w:val="0"/>
          <w:divBdr>
            <w:top w:val="none" w:sz="0" w:space="0" w:color="auto"/>
            <w:left w:val="none" w:sz="0" w:space="0" w:color="auto"/>
            <w:bottom w:val="none" w:sz="0" w:space="0" w:color="auto"/>
            <w:right w:val="none" w:sz="0" w:space="0" w:color="auto"/>
          </w:divBdr>
        </w:div>
        <w:div w:id="278535843">
          <w:marLeft w:val="0"/>
          <w:marRight w:val="0"/>
          <w:marTop w:val="0"/>
          <w:marBottom w:val="0"/>
          <w:divBdr>
            <w:top w:val="none" w:sz="0" w:space="0" w:color="auto"/>
            <w:left w:val="none" w:sz="0" w:space="0" w:color="auto"/>
            <w:bottom w:val="none" w:sz="0" w:space="0" w:color="auto"/>
            <w:right w:val="none" w:sz="0" w:space="0" w:color="auto"/>
          </w:divBdr>
        </w:div>
        <w:div w:id="1962494210">
          <w:marLeft w:val="0"/>
          <w:marRight w:val="0"/>
          <w:marTop w:val="0"/>
          <w:marBottom w:val="0"/>
          <w:divBdr>
            <w:top w:val="none" w:sz="0" w:space="0" w:color="auto"/>
            <w:left w:val="none" w:sz="0" w:space="0" w:color="auto"/>
            <w:bottom w:val="none" w:sz="0" w:space="0" w:color="auto"/>
            <w:right w:val="none" w:sz="0" w:space="0" w:color="auto"/>
          </w:divBdr>
        </w:div>
        <w:div w:id="1739286290">
          <w:marLeft w:val="0"/>
          <w:marRight w:val="0"/>
          <w:marTop w:val="0"/>
          <w:marBottom w:val="0"/>
          <w:divBdr>
            <w:top w:val="none" w:sz="0" w:space="0" w:color="auto"/>
            <w:left w:val="none" w:sz="0" w:space="0" w:color="auto"/>
            <w:bottom w:val="none" w:sz="0" w:space="0" w:color="auto"/>
            <w:right w:val="none" w:sz="0" w:space="0" w:color="auto"/>
          </w:divBdr>
        </w:div>
        <w:div w:id="1139151260">
          <w:marLeft w:val="0"/>
          <w:marRight w:val="0"/>
          <w:marTop w:val="0"/>
          <w:marBottom w:val="0"/>
          <w:divBdr>
            <w:top w:val="none" w:sz="0" w:space="0" w:color="auto"/>
            <w:left w:val="none" w:sz="0" w:space="0" w:color="auto"/>
            <w:bottom w:val="none" w:sz="0" w:space="0" w:color="auto"/>
            <w:right w:val="none" w:sz="0" w:space="0" w:color="auto"/>
          </w:divBdr>
        </w:div>
        <w:div w:id="558782430">
          <w:marLeft w:val="0"/>
          <w:marRight w:val="0"/>
          <w:marTop w:val="0"/>
          <w:marBottom w:val="0"/>
          <w:divBdr>
            <w:top w:val="none" w:sz="0" w:space="0" w:color="auto"/>
            <w:left w:val="none" w:sz="0" w:space="0" w:color="auto"/>
            <w:bottom w:val="none" w:sz="0" w:space="0" w:color="auto"/>
            <w:right w:val="none" w:sz="0" w:space="0" w:color="auto"/>
          </w:divBdr>
        </w:div>
        <w:div w:id="2110928136">
          <w:marLeft w:val="0"/>
          <w:marRight w:val="0"/>
          <w:marTop w:val="0"/>
          <w:marBottom w:val="0"/>
          <w:divBdr>
            <w:top w:val="none" w:sz="0" w:space="0" w:color="auto"/>
            <w:left w:val="none" w:sz="0" w:space="0" w:color="auto"/>
            <w:bottom w:val="none" w:sz="0" w:space="0" w:color="auto"/>
            <w:right w:val="none" w:sz="0" w:space="0" w:color="auto"/>
          </w:divBdr>
        </w:div>
        <w:div w:id="406655507">
          <w:marLeft w:val="0"/>
          <w:marRight w:val="0"/>
          <w:marTop w:val="0"/>
          <w:marBottom w:val="0"/>
          <w:divBdr>
            <w:top w:val="none" w:sz="0" w:space="0" w:color="auto"/>
            <w:left w:val="none" w:sz="0" w:space="0" w:color="auto"/>
            <w:bottom w:val="none" w:sz="0" w:space="0" w:color="auto"/>
            <w:right w:val="none" w:sz="0" w:space="0" w:color="auto"/>
          </w:divBdr>
        </w:div>
        <w:div w:id="1752314719">
          <w:marLeft w:val="0"/>
          <w:marRight w:val="0"/>
          <w:marTop w:val="0"/>
          <w:marBottom w:val="0"/>
          <w:divBdr>
            <w:top w:val="none" w:sz="0" w:space="0" w:color="auto"/>
            <w:left w:val="none" w:sz="0" w:space="0" w:color="auto"/>
            <w:bottom w:val="none" w:sz="0" w:space="0" w:color="auto"/>
            <w:right w:val="none" w:sz="0" w:space="0" w:color="auto"/>
          </w:divBdr>
        </w:div>
        <w:div w:id="1614047396">
          <w:marLeft w:val="0"/>
          <w:marRight w:val="0"/>
          <w:marTop w:val="0"/>
          <w:marBottom w:val="0"/>
          <w:divBdr>
            <w:top w:val="none" w:sz="0" w:space="0" w:color="auto"/>
            <w:left w:val="none" w:sz="0" w:space="0" w:color="auto"/>
            <w:bottom w:val="none" w:sz="0" w:space="0" w:color="auto"/>
            <w:right w:val="none" w:sz="0" w:space="0" w:color="auto"/>
          </w:divBdr>
        </w:div>
        <w:div w:id="250550775">
          <w:marLeft w:val="0"/>
          <w:marRight w:val="0"/>
          <w:marTop w:val="0"/>
          <w:marBottom w:val="0"/>
          <w:divBdr>
            <w:top w:val="none" w:sz="0" w:space="0" w:color="auto"/>
            <w:left w:val="none" w:sz="0" w:space="0" w:color="auto"/>
            <w:bottom w:val="none" w:sz="0" w:space="0" w:color="auto"/>
            <w:right w:val="none" w:sz="0" w:space="0" w:color="auto"/>
          </w:divBdr>
        </w:div>
        <w:div w:id="634604884">
          <w:marLeft w:val="0"/>
          <w:marRight w:val="0"/>
          <w:marTop w:val="0"/>
          <w:marBottom w:val="0"/>
          <w:divBdr>
            <w:top w:val="none" w:sz="0" w:space="0" w:color="auto"/>
            <w:left w:val="none" w:sz="0" w:space="0" w:color="auto"/>
            <w:bottom w:val="none" w:sz="0" w:space="0" w:color="auto"/>
            <w:right w:val="none" w:sz="0" w:space="0" w:color="auto"/>
          </w:divBdr>
        </w:div>
      </w:divsChild>
    </w:div>
    <w:div w:id="772280837">
      <w:bodyDiv w:val="1"/>
      <w:marLeft w:val="0"/>
      <w:marRight w:val="0"/>
      <w:marTop w:val="0"/>
      <w:marBottom w:val="0"/>
      <w:divBdr>
        <w:top w:val="none" w:sz="0" w:space="0" w:color="auto"/>
        <w:left w:val="none" w:sz="0" w:space="0" w:color="auto"/>
        <w:bottom w:val="none" w:sz="0" w:space="0" w:color="auto"/>
        <w:right w:val="none" w:sz="0" w:space="0" w:color="auto"/>
      </w:divBdr>
      <w:divsChild>
        <w:div w:id="564879391">
          <w:marLeft w:val="0"/>
          <w:marRight w:val="0"/>
          <w:marTop w:val="0"/>
          <w:marBottom w:val="0"/>
          <w:divBdr>
            <w:top w:val="none" w:sz="0" w:space="0" w:color="auto"/>
            <w:left w:val="none" w:sz="0" w:space="0" w:color="auto"/>
            <w:bottom w:val="none" w:sz="0" w:space="0" w:color="auto"/>
            <w:right w:val="none" w:sz="0" w:space="0" w:color="auto"/>
          </w:divBdr>
        </w:div>
      </w:divsChild>
    </w:div>
    <w:div w:id="780882432">
      <w:bodyDiv w:val="1"/>
      <w:marLeft w:val="0"/>
      <w:marRight w:val="0"/>
      <w:marTop w:val="0"/>
      <w:marBottom w:val="0"/>
      <w:divBdr>
        <w:top w:val="none" w:sz="0" w:space="0" w:color="auto"/>
        <w:left w:val="none" w:sz="0" w:space="0" w:color="auto"/>
        <w:bottom w:val="none" w:sz="0" w:space="0" w:color="auto"/>
        <w:right w:val="none" w:sz="0" w:space="0" w:color="auto"/>
      </w:divBdr>
    </w:div>
    <w:div w:id="795105709">
      <w:bodyDiv w:val="1"/>
      <w:marLeft w:val="0"/>
      <w:marRight w:val="0"/>
      <w:marTop w:val="0"/>
      <w:marBottom w:val="0"/>
      <w:divBdr>
        <w:top w:val="none" w:sz="0" w:space="0" w:color="auto"/>
        <w:left w:val="none" w:sz="0" w:space="0" w:color="auto"/>
        <w:bottom w:val="none" w:sz="0" w:space="0" w:color="auto"/>
        <w:right w:val="none" w:sz="0" w:space="0" w:color="auto"/>
      </w:divBdr>
    </w:div>
    <w:div w:id="1034696637">
      <w:bodyDiv w:val="1"/>
      <w:marLeft w:val="0"/>
      <w:marRight w:val="0"/>
      <w:marTop w:val="0"/>
      <w:marBottom w:val="0"/>
      <w:divBdr>
        <w:top w:val="none" w:sz="0" w:space="0" w:color="auto"/>
        <w:left w:val="none" w:sz="0" w:space="0" w:color="auto"/>
        <w:bottom w:val="none" w:sz="0" w:space="0" w:color="auto"/>
        <w:right w:val="none" w:sz="0" w:space="0" w:color="auto"/>
      </w:divBdr>
    </w:div>
    <w:div w:id="1245072102">
      <w:bodyDiv w:val="1"/>
      <w:marLeft w:val="0"/>
      <w:marRight w:val="0"/>
      <w:marTop w:val="0"/>
      <w:marBottom w:val="0"/>
      <w:divBdr>
        <w:top w:val="none" w:sz="0" w:space="0" w:color="auto"/>
        <w:left w:val="none" w:sz="0" w:space="0" w:color="auto"/>
        <w:bottom w:val="none" w:sz="0" w:space="0" w:color="auto"/>
        <w:right w:val="none" w:sz="0" w:space="0" w:color="auto"/>
      </w:divBdr>
      <w:divsChild>
        <w:div w:id="1373456495">
          <w:marLeft w:val="0"/>
          <w:marRight w:val="0"/>
          <w:marTop w:val="0"/>
          <w:marBottom w:val="0"/>
          <w:divBdr>
            <w:top w:val="none" w:sz="0" w:space="0" w:color="auto"/>
            <w:left w:val="none" w:sz="0" w:space="0" w:color="auto"/>
            <w:bottom w:val="none" w:sz="0" w:space="0" w:color="auto"/>
            <w:right w:val="none" w:sz="0" w:space="0" w:color="auto"/>
          </w:divBdr>
        </w:div>
        <w:div w:id="1961297472">
          <w:marLeft w:val="0"/>
          <w:marRight w:val="0"/>
          <w:marTop w:val="0"/>
          <w:marBottom w:val="0"/>
          <w:divBdr>
            <w:top w:val="none" w:sz="0" w:space="0" w:color="auto"/>
            <w:left w:val="none" w:sz="0" w:space="0" w:color="auto"/>
            <w:bottom w:val="none" w:sz="0" w:space="0" w:color="auto"/>
            <w:right w:val="none" w:sz="0" w:space="0" w:color="auto"/>
          </w:divBdr>
        </w:div>
      </w:divsChild>
    </w:div>
    <w:div w:id="1312638840">
      <w:bodyDiv w:val="1"/>
      <w:marLeft w:val="0"/>
      <w:marRight w:val="0"/>
      <w:marTop w:val="0"/>
      <w:marBottom w:val="0"/>
      <w:divBdr>
        <w:top w:val="none" w:sz="0" w:space="0" w:color="auto"/>
        <w:left w:val="none" w:sz="0" w:space="0" w:color="auto"/>
        <w:bottom w:val="none" w:sz="0" w:space="0" w:color="auto"/>
        <w:right w:val="none" w:sz="0" w:space="0" w:color="auto"/>
      </w:divBdr>
    </w:div>
    <w:div w:id="1366636231">
      <w:bodyDiv w:val="1"/>
      <w:marLeft w:val="0"/>
      <w:marRight w:val="0"/>
      <w:marTop w:val="0"/>
      <w:marBottom w:val="0"/>
      <w:divBdr>
        <w:top w:val="none" w:sz="0" w:space="0" w:color="auto"/>
        <w:left w:val="none" w:sz="0" w:space="0" w:color="auto"/>
        <w:bottom w:val="none" w:sz="0" w:space="0" w:color="auto"/>
        <w:right w:val="none" w:sz="0" w:space="0" w:color="auto"/>
      </w:divBdr>
      <w:divsChild>
        <w:div w:id="295575819">
          <w:marLeft w:val="0"/>
          <w:marRight w:val="0"/>
          <w:marTop w:val="0"/>
          <w:marBottom w:val="0"/>
          <w:divBdr>
            <w:top w:val="none" w:sz="0" w:space="0" w:color="auto"/>
            <w:left w:val="none" w:sz="0" w:space="0" w:color="auto"/>
            <w:bottom w:val="none" w:sz="0" w:space="0" w:color="auto"/>
            <w:right w:val="none" w:sz="0" w:space="0" w:color="auto"/>
          </w:divBdr>
        </w:div>
        <w:div w:id="1143961111">
          <w:marLeft w:val="0"/>
          <w:marRight w:val="0"/>
          <w:marTop w:val="0"/>
          <w:marBottom w:val="0"/>
          <w:divBdr>
            <w:top w:val="none" w:sz="0" w:space="0" w:color="auto"/>
            <w:left w:val="none" w:sz="0" w:space="0" w:color="auto"/>
            <w:bottom w:val="none" w:sz="0" w:space="0" w:color="auto"/>
            <w:right w:val="none" w:sz="0" w:space="0" w:color="auto"/>
          </w:divBdr>
        </w:div>
        <w:div w:id="1763991842">
          <w:marLeft w:val="0"/>
          <w:marRight w:val="0"/>
          <w:marTop w:val="0"/>
          <w:marBottom w:val="0"/>
          <w:divBdr>
            <w:top w:val="none" w:sz="0" w:space="0" w:color="auto"/>
            <w:left w:val="none" w:sz="0" w:space="0" w:color="auto"/>
            <w:bottom w:val="none" w:sz="0" w:space="0" w:color="auto"/>
            <w:right w:val="none" w:sz="0" w:space="0" w:color="auto"/>
          </w:divBdr>
        </w:div>
        <w:div w:id="1799185523">
          <w:marLeft w:val="0"/>
          <w:marRight w:val="0"/>
          <w:marTop w:val="0"/>
          <w:marBottom w:val="0"/>
          <w:divBdr>
            <w:top w:val="none" w:sz="0" w:space="0" w:color="auto"/>
            <w:left w:val="none" w:sz="0" w:space="0" w:color="auto"/>
            <w:bottom w:val="none" w:sz="0" w:space="0" w:color="auto"/>
            <w:right w:val="none" w:sz="0" w:space="0" w:color="auto"/>
          </w:divBdr>
        </w:div>
        <w:div w:id="617875375">
          <w:marLeft w:val="0"/>
          <w:marRight w:val="0"/>
          <w:marTop w:val="0"/>
          <w:marBottom w:val="0"/>
          <w:divBdr>
            <w:top w:val="none" w:sz="0" w:space="0" w:color="auto"/>
            <w:left w:val="none" w:sz="0" w:space="0" w:color="auto"/>
            <w:bottom w:val="none" w:sz="0" w:space="0" w:color="auto"/>
            <w:right w:val="none" w:sz="0" w:space="0" w:color="auto"/>
          </w:divBdr>
        </w:div>
        <w:div w:id="1030957348">
          <w:marLeft w:val="0"/>
          <w:marRight w:val="0"/>
          <w:marTop w:val="0"/>
          <w:marBottom w:val="0"/>
          <w:divBdr>
            <w:top w:val="none" w:sz="0" w:space="0" w:color="auto"/>
            <w:left w:val="none" w:sz="0" w:space="0" w:color="auto"/>
            <w:bottom w:val="none" w:sz="0" w:space="0" w:color="auto"/>
            <w:right w:val="none" w:sz="0" w:space="0" w:color="auto"/>
          </w:divBdr>
        </w:div>
      </w:divsChild>
    </w:div>
    <w:div w:id="1378163520">
      <w:bodyDiv w:val="1"/>
      <w:marLeft w:val="0"/>
      <w:marRight w:val="0"/>
      <w:marTop w:val="0"/>
      <w:marBottom w:val="0"/>
      <w:divBdr>
        <w:top w:val="none" w:sz="0" w:space="0" w:color="auto"/>
        <w:left w:val="none" w:sz="0" w:space="0" w:color="auto"/>
        <w:bottom w:val="none" w:sz="0" w:space="0" w:color="auto"/>
        <w:right w:val="none" w:sz="0" w:space="0" w:color="auto"/>
      </w:divBdr>
    </w:div>
    <w:div w:id="1478648073">
      <w:bodyDiv w:val="1"/>
      <w:marLeft w:val="0"/>
      <w:marRight w:val="0"/>
      <w:marTop w:val="0"/>
      <w:marBottom w:val="0"/>
      <w:divBdr>
        <w:top w:val="none" w:sz="0" w:space="0" w:color="auto"/>
        <w:left w:val="none" w:sz="0" w:space="0" w:color="auto"/>
        <w:bottom w:val="none" w:sz="0" w:space="0" w:color="auto"/>
        <w:right w:val="none" w:sz="0" w:space="0" w:color="auto"/>
      </w:divBdr>
    </w:div>
    <w:div w:id="1601648058">
      <w:bodyDiv w:val="1"/>
      <w:marLeft w:val="0"/>
      <w:marRight w:val="0"/>
      <w:marTop w:val="0"/>
      <w:marBottom w:val="0"/>
      <w:divBdr>
        <w:top w:val="none" w:sz="0" w:space="0" w:color="auto"/>
        <w:left w:val="none" w:sz="0" w:space="0" w:color="auto"/>
        <w:bottom w:val="none" w:sz="0" w:space="0" w:color="auto"/>
        <w:right w:val="none" w:sz="0" w:space="0" w:color="auto"/>
      </w:divBdr>
    </w:div>
    <w:div w:id="1705908806">
      <w:bodyDiv w:val="1"/>
      <w:marLeft w:val="0"/>
      <w:marRight w:val="0"/>
      <w:marTop w:val="0"/>
      <w:marBottom w:val="0"/>
      <w:divBdr>
        <w:top w:val="none" w:sz="0" w:space="0" w:color="auto"/>
        <w:left w:val="none" w:sz="0" w:space="0" w:color="auto"/>
        <w:bottom w:val="none" w:sz="0" w:space="0" w:color="auto"/>
        <w:right w:val="none" w:sz="0" w:space="0" w:color="auto"/>
      </w:divBdr>
    </w:div>
    <w:div w:id="2035423615">
      <w:bodyDiv w:val="1"/>
      <w:marLeft w:val="0"/>
      <w:marRight w:val="0"/>
      <w:marTop w:val="0"/>
      <w:marBottom w:val="0"/>
      <w:divBdr>
        <w:top w:val="none" w:sz="0" w:space="0" w:color="auto"/>
        <w:left w:val="none" w:sz="0" w:space="0" w:color="auto"/>
        <w:bottom w:val="none" w:sz="0" w:space="0" w:color="auto"/>
        <w:right w:val="none" w:sz="0" w:space="0" w:color="auto"/>
      </w:divBdr>
      <w:divsChild>
        <w:div w:id="1187669001">
          <w:marLeft w:val="0"/>
          <w:marRight w:val="0"/>
          <w:marTop w:val="0"/>
          <w:marBottom w:val="0"/>
          <w:divBdr>
            <w:top w:val="none" w:sz="0" w:space="0" w:color="auto"/>
            <w:left w:val="none" w:sz="0" w:space="0" w:color="auto"/>
            <w:bottom w:val="none" w:sz="0" w:space="0" w:color="auto"/>
            <w:right w:val="none" w:sz="0" w:space="0" w:color="auto"/>
          </w:divBdr>
        </w:div>
        <w:div w:id="1472089440">
          <w:marLeft w:val="0"/>
          <w:marRight w:val="0"/>
          <w:marTop w:val="0"/>
          <w:marBottom w:val="0"/>
          <w:divBdr>
            <w:top w:val="none" w:sz="0" w:space="0" w:color="auto"/>
            <w:left w:val="none" w:sz="0" w:space="0" w:color="auto"/>
            <w:bottom w:val="none" w:sz="0" w:space="0" w:color="auto"/>
            <w:right w:val="none" w:sz="0" w:space="0" w:color="auto"/>
          </w:divBdr>
        </w:div>
        <w:div w:id="1847213323">
          <w:marLeft w:val="0"/>
          <w:marRight w:val="0"/>
          <w:marTop w:val="0"/>
          <w:marBottom w:val="0"/>
          <w:divBdr>
            <w:top w:val="none" w:sz="0" w:space="0" w:color="auto"/>
            <w:left w:val="none" w:sz="0" w:space="0" w:color="auto"/>
            <w:bottom w:val="none" w:sz="0" w:space="0" w:color="auto"/>
            <w:right w:val="none" w:sz="0" w:space="0" w:color="auto"/>
          </w:divBdr>
        </w:div>
        <w:div w:id="1754858389">
          <w:marLeft w:val="0"/>
          <w:marRight w:val="0"/>
          <w:marTop w:val="0"/>
          <w:marBottom w:val="0"/>
          <w:divBdr>
            <w:top w:val="none" w:sz="0" w:space="0" w:color="auto"/>
            <w:left w:val="none" w:sz="0" w:space="0" w:color="auto"/>
            <w:bottom w:val="none" w:sz="0" w:space="0" w:color="auto"/>
            <w:right w:val="none" w:sz="0" w:space="0" w:color="auto"/>
          </w:divBdr>
        </w:div>
      </w:divsChild>
    </w:div>
    <w:div w:id="20951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25C5-87B7-4A78-B4CA-BF3E2DA1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3388</Words>
  <Characters>18301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24</cp:revision>
  <cp:lastPrinted>2017-01-18T13:55:00Z</cp:lastPrinted>
  <dcterms:created xsi:type="dcterms:W3CDTF">2017-06-07T12:31:00Z</dcterms:created>
  <dcterms:modified xsi:type="dcterms:W3CDTF">2017-06-16T14:31:00Z</dcterms:modified>
</cp:coreProperties>
</file>