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C55" w:rsidRDefault="00200C55" w:rsidP="00200C55">
      <w:pPr>
        <w:pStyle w:val="Ttulo6"/>
        <w:spacing w:before="0" w:after="0"/>
        <w:ind w:right="360"/>
        <w:jc w:val="center"/>
        <w:rPr>
          <w:rFonts w:ascii="Times New Roman" w:hAnsi="Times New Roman"/>
        </w:rPr>
      </w:pPr>
    </w:p>
    <w:p w:rsidR="00200C55" w:rsidRDefault="00200C55" w:rsidP="00200C55">
      <w:pPr>
        <w:pStyle w:val="Ttulo6"/>
        <w:spacing w:before="0" w:after="0"/>
        <w:ind w:right="360"/>
        <w:jc w:val="center"/>
        <w:rPr>
          <w:rFonts w:ascii="Times New Roman" w:hAnsi="Times New Roman"/>
        </w:rPr>
      </w:pPr>
    </w:p>
    <w:p w:rsidR="00200C55" w:rsidRPr="00200C55" w:rsidRDefault="00200C55" w:rsidP="00200C55">
      <w:pPr>
        <w:pStyle w:val="Ttulo6"/>
        <w:spacing w:before="0" w:after="0"/>
        <w:ind w:right="360"/>
        <w:jc w:val="center"/>
        <w:rPr>
          <w:rFonts w:ascii="Times New Roman" w:hAnsi="Times New Roman"/>
        </w:rPr>
      </w:pPr>
      <w:r w:rsidRPr="00200C55">
        <w:rPr>
          <w:rFonts w:ascii="Times New Roman" w:hAnsi="Times New Roman"/>
        </w:rPr>
        <w:t>AVISO DE REVOGAÇÃO DE LICITAÇÃO</w:t>
      </w:r>
    </w:p>
    <w:p w:rsidR="00200C55" w:rsidRDefault="00200C55" w:rsidP="00200C55">
      <w:pPr>
        <w:pStyle w:val="Ttulo1"/>
        <w:spacing w:before="0"/>
        <w:ind w:right="94"/>
        <w:rPr>
          <w:rFonts w:ascii="Times New Roman" w:hAnsi="Times New Roman" w:cs="Times New Roman"/>
          <w:color w:val="auto"/>
          <w:sz w:val="22"/>
          <w:szCs w:val="22"/>
        </w:rPr>
      </w:pPr>
    </w:p>
    <w:p w:rsidR="00200C55" w:rsidRDefault="00200C55" w:rsidP="00200C55">
      <w:pPr>
        <w:pStyle w:val="Ttulo1"/>
        <w:spacing w:before="0"/>
        <w:ind w:right="94"/>
        <w:rPr>
          <w:rFonts w:ascii="Times New Roman" w:hAnsi="Times New Roman" w:cs="Times New Roman"/>
          <w:color w:val="auto"/>
          <w:sz w:val="22"/>
          <w:szCs w:val="22"/>
        </w:rPr>
      </w:pPr>
    </w:p>
    <w:p w:rsidR="00200C55" w:rsidRPr="00200C55" w:rsidRDefault="00200C55" w:rsidP="00200C55">
      <w:pPr>
        <w:pStyle w:val="Ttulo1"/>
        <w:spacing w:before="120" w:after="120"/>
        <w:ind w:right="94"/>
        <w:rPr>
          <w:rFonts w:ascii="Times New Roman" w:hAnsi="Times New Roman" w:cs="Times New Roman"/>
          <w:bCs w:val="0"/>
          <w:color w:val="auto"/>
          <w:sz w:val="22"/>
          <w:szCs w:val="22"/>
        </w:rPr>
      </w:pPr>
      <w:r w:rsidRPr="00200C55">
        <w:rPr>
          <w:rFonts w:ascii="Times New Roman" w:hAnsi="Times New Roman" w:cs="Times New Roman"/>
          <w:color w:val="auto"/>
          <w:sz w:val="22"/>
          <w:szCs w:val="22"/>
        </w:rPr>
        <w:t>PREGÃO ELETRÔNICO N° 782</w:t>
      </w:r>
      <w:r w:rsidRPr="00200C55">
        <w:rPr>
          <w:rFonts w:ascii="Times New Roman" w:hAnsi="Times New Roman" w:cs="Times New Roman"/>
          <w:bCs w:val="0"/>
          <w:color w:val="auto"/>
          <w:sz w:val="22"/>
          <w:szCs w:val="22"/>
        </w:rPr>
        <w:t>/2016/SUPEL/RO</w:t>
      </w:r>
    </w:p>
    <w:p w:rsidR="00200C55" w:rsidRPr="00200C55" w:rsidRDefault="00200C55" w:rsidP="00200C55">
      <w:pPr>
        <w:pStyle w:val="Ttulo1"/>
        <w:spacing w:before="120" w:after="120"/>
        <w:ind w:right="94"/>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Processo Administrativo</w:t>
      </w:r>
      <w:r w:rsidRPr="00200C55">
        <w:rPr>
          <w:rFonts w:ascii="Times New Roman" w:hAnsi="Times New Roman" w:cs="Times New Roman"/>
          <w:b w:val="0"/>
          <w:bCs w:val="0"/>
          <w:color w:val="auto"/>
          <w:sz w:val="22"/>
          <w:szCs w:val="22"/>
        </w:rPr>
        <w:t xml:space="preserve"> nº </w:t>
      </w:r>
      <w:r w:rsidRPr="00200C55">
        <w:rPr>
          <w:rFonts w:ascii="Times New Roman" w:hAnsi="Times New Roman" w:cs="Times New Roman"/>
          <w:bCs w:val="0"/>
          <w:color w:val="auto"/>
          <w:sz w:val="22"/>
          <w:szCs w:val="22"/>
        </w:rPr>
        <w:t>01.1601.19679-00/2015/SEDUC</w:t>
      </w:r>
    </w:p>
    <w:p w:rsidR="00200C55" w:rsidRPr="00200C55" w:rsidRDefault="00200C55" w:rsidP="00200C55">
      <w:pPr>
        <w:spacing w:before="120" w:after="120"/>
        <w:rPr>
          <w:sz w:val="22"/>
          <w:szCs w:val="22"/>
        </w:rPr>
      </w:pPr>
      <w:r w:rsidRPr="00200C55">
        <w:rPr>
          <w:b/>
          <w:sz w:val="22"/>
          <w:szCs w:val="22"/>
        </w:rPr>
        <w:t xml:space="preserve">Objeto: </w:t>
      </w:r>
      <w:r w:rsidRPr="00200C55">
        <w:rPr>
          <w:b/>
          <w:sz w:val="22"/>
          <w:szCs w:val="22"/>
          <w:shd w:val="clear" w:color="auto" w:fill="FFFFFF"/>
        </w:rPr>
        <w:t>F</w:t>
      </w:r>
      <w:r w:rsidRPr="00200C55">
        <w:rPr>
          <w:b/>
          <w:sz w:val="22"/>
          <w:szCs w:val="22"/>
        </w:rPr>
        <w:t>ormação de Registro de Preços</w:t>
      </w:r>
      <w:r w:rsidRPr="00200C55">
        <w:rPr>
          <w:sz w:val="22"/>
          <w:szCs w:val="22"/>
        </w:rPr>
        <w:t xml:space="preserve"> para futura e eventual </w:t>
      </w:r>
      <w:r w:rsidRPr="00200C55">
        <w:rPr>
          <w:b/>
          <w:sz w:val="22"/>
          <w:szCs w:val="22"/>
        </w:rPr>
        <w:t>Aquisição de Material Permanente, (Nobreaks, Microcomputadores, Impressoras, entre outros)</w:t>
      </w:r>
      <w:r w:rsidRPr="00200C55">
        <w:rPr>
          <w:sz w:val="22"/>
          <w:szCs w:val="22"/>
        </w:rPr>
        <w:t xml:space="preserve"> a fim de atender as demandas da Secretaria de Estado da Educação - Seduc/Sede, das Coordenadorias Regionais de Educação – CRE’s, e das Escolas da Rede Pública</w:t>
      </w:r>
      <w:r w:rsidRPr="00200C55">
        <w:rPr>
          <w:b/>
          <w:sz w:val="22"/>
          <w:szCs w:val="22"/>
        </w:rPr>
        <w:t xml:space="preserve">, </w:t>
      </w:r>
      <w:r w:rsidRPr="00200C55">
        <w:rPr>
          <w:sz w:val="22"/>
          <w:szCs w:val="22"/>
        </w:rPr>
        <w:t>conforme prevê no Plano Plurianual – PPA 2015/2019</w:t>
      </w:r>
      <w:r w:rsidRPr="00200C55">
        <w:rPr>
          <w:b/>
          <w:sz w:val="22"/>
          <w:szCs w:val="22"/>
        </w:rPr>
        <w:t xml:space="preserve">. </w:t>
      </w:r>
      <w:r w:rsidRPr="00200C55">
        <w:rPr>
          <w:sz w:val="22"/>
          <w:szCs w:val="22"/>
        </w:rPr>
        <w:t>Com itens 03 e 11 exclusivos para ME/EPP e Equiparados pela LC 123/06.</w:t>
      </w:r>
    </w:p>
    <w:p w:rsidR="00200C55" w:rsidRDefault="00200C55" w:rsidP="00200C55">
      <w:pPr>
        <w:spacing w:line="360" w:lineRule="auto"/>
        <w:rPr>
          <w:sz w:val="22"/>
          <w:szCs w:val="22"/>
        </w:rPr>
      </w:pPr>
    </w:p>
    <w:p w:rsidR="007323A0" w:rsidRPr="00200C55" w:rsidRDefault="007323A0" w:rsidP="00200C55">
      <w:pPr>
        <w:spacing w:line="360" w:lineRule="auto"/>
        <w:rPr>
          <w:sz w:val="22"/>
          <w:szCs w:val="22"/>
        </w:rPr>
      </w:pPr>
    </w:p>
    <w:p w:rsidR="00200C55" w:rsidRDefault="00200C55" w:rsidP="00200C55">
      <w:pPr>
        <w:tabs>
          <w:tab w:val="left" w:pos="-851"/>
          <w:tab w:val="left" w:pos="1418"/>
          <w:tab w:val="left" w:pos="9638"/>
        </w:tabs>
        <w:spacing w:line="360" w:lineRule="auto"/>
        <w:ind w:firstLine="1418"/>
        <w:rPr>
          <w:sz w:val="22"/>
          <w:szCs w:val="22"/>
        </w:rPr>
      </w:pPr>
    </w:p>
    <w:p w:rsidR="00200C55" w:rsidRPr="00200C55" w:rsidRDefault="00200C55" w:rsidP="00200C55">
      <w:pPr>
        <w:tabs>
          <w:tab w:val="left" w:pos="-851"/>
          <w:tab w:val="left" w:pos="1418"/>
          <w:tab w:val="left" w:pos="9638"/>
        </w:tabs>
        <w:spacing w:line="360" w:lineRule="auto"/>
        <w:ind w:firstLine="1418"/>
        <w:rPr>
          <w:sz w:val="22"/>
          <w:szCs w:val="22"/>
        </w:rPr>
      </w:pPr>
      <w:r w:rsidRPr="00200C55">
        <w:rPr>
          <w:sz w:val="22"/>
          <w:szCs w:val="22"/>
        </w:rPr>
        <w:t>O Superintendente Estadual de Compras e Licitações, atendendo manifestação da Secretaria de Estado da Educação - SEDUC, contida na Justificativa às fls. 736-738 dos autos,</w:t>
      </w:r>
      <w:r>
        <w:rPr>
          <w:sz w:val="22"/>
          <w:szCs w:val="22"/>
        </w:rPr>
        <w:t xml:space="preserve"> datada de 26/06/2017,</w:t>
      </w:r>
      <w:r w:rsidRPr="00200C55">
        <w:rPr>
          <w:sz w:val="22"/>
          <w:szCs w:val="22"/>
        </w:rPr>
        <w:t xml:space="preserve"> considerando que a Administração não tem mais interesse na continuidade do certame em epígrafe, em razão de que as especificações do objeto encontram-se desatualizadas, torna público aos interessados que o</w:t>
      </w:r>
      <w:r w:rsidRPr="00200C55">
        <w:rPr>
          <w:b/>
          <w:sz w:val="22"/>
          <w:szCs w:val="22"/>
        </w:rPr>
        <w:t xml:space="preserve"> Pregão Eletrônico nº 782/2016/SUPEL</w:t>
      </w:r>
      <w:r w:rsidRPr="00200C55">
        <w:rPr>
          <w:sz w:val="22"/>
          <w:szCs w:val="22"/>
        </w:rPr>
        <w:t xml:space="preserve"> </w:t>
      </w:r>
      <w:r w:rsidRPr="00200C55">
        <w:rPr>
          <w:b/>
          <w:sz w:val="22"/>
          <w:szCs w:val="22"/>
        </w:rPr>
        <w:t>está</w:t>
      </w:r>
      <w:r w:rsidRPr="00200C55">
        <w:rPr>
          <w:sz w:val="22"/>
          <w:szCs w:val="22"/>
        </w:rPr>
        <w:t xml:space="preserve"> </w:t>
      </w:r>
      <w:r w:rsidRPr="00200C55">
        <w:rPr>
          <w:b/>
          <w:sz w:val="22"/>
          <w:szCs w:val="22"/>
        </w:rPr>
        <w:t>REVOGADO</w:t>
      </w:r>
      <w:r w:rsidRPr="00200C55">
        <w:rPr>
          <w:sz w:val="22"/>
          <w:szCs w:val="22"/>
        </w:rPr>
        <w:t xml:space="preserve"> nos termos do art. 49 </w:t>
      </w:r>
      <w:r w:rsidRPr="00200C55">
        <w:rPr>
          <w:i/>
          <w:sz w:val="22"/>
          <w:szCs w:val="22"/>
        </w:rPr>
        <w:t xml:space="preserve">caput </w:t>
      </w:r>
      <w:r w:rsidRPr="00200C55">
        <w:rPr>
          <w:sz w:val="22"/>
          <w:szCs w:val="22"/>
        </w:rPr>
        <w:t>da Lei Federal n° 8.666/93.</w:t>
      </w:r>
    </w:p>
    <w:p w:rsidR="00200C55" w:rsidRDefault="00200C55" w:rsidP="00200C55">
      <w:pPr>
        <w:tabs>
          <w:tab w:val="left" w:pos="1418"/>
        </w:tabs>
        <w:spacing w:line="360" w:lineRule="auto"/>
        <w:rPr>
          <w:sz w:val="22"/>
          <w:szCs w:val="22"/>
        </w:rPr>
      </w:pPr>
    </w:p>
    <w:p w:rsidR="00200C55" w:rsidRPr="00200C55" w:rsidRDefault="00200C55" w:rsidP="00200C55">
      <w:pPr>
        <w:tabs>
          <w:tab w:val="left" w:pos="1418"/>
        </w:tabs>
        <w:spacing w:line="360" w:lineRule="auto"/>
        <w:ind w:firstLine="1418"/>
        <w:rPr>
          <w:sz w:val="22"/>
          <w:szCs w:val="22"/>
        </w:rPr>
      </w:pPr>
      <w:r w:rsidRPr="00200C55">
        <w:rPr>
          <w:sz w:val="22"/>
          <w:szCs w:val="22"/>
        </w:rPr>
        <w:t>Publique-se.</w:t>
      </w:r>
    </w:p>
    <w:p w:rsidR="00200C55" w:rsidRDefault="00200C55" w:rsidP="00200C55">
      <w:pPr>
        <w:spacing w:line="360" w:lineRule="auto"/>
        <w:ind w:firstLine="1418"/>
        <w:rPr>
          <w:sz w:val="22"/>
          <w:szCs w:val="22"/>
        </w:rPr>
      </w:pPr>
    </w:p>
    <w:p w:rsidR="00200C55" w:rsidRPr="00200C55" w:rsidRDefault="00200C55" w:rsidP="00200C55">
      <w:pPr>
        <w:spacing w:line="360" w:lineRule="auto"/>
        <w:ind w:firstLine="1418"/>
        <w:rPr>
          <w:sz w:val="22"/>
          <w:szCs w:val="22"/>
        </w:rPr>
      </w:pPr>
      <w:r w:rsidRPr="00200C55">
        <w:rPr>
          <w:sz w:val="22"/>
          <w:szCs w:val="22"/>
        </w:rPr>
        <w:t>Porto Velho - RO, 27 de Junho de 2017.</w:t>
      </w:r>
    </w:p>
    <w:p w:rsidR="00200C55" w:rsidRPr="00200C55" w:rsidRDefault="00200C55" w:rsidP="00200C55">
      <w:pPr>
        <w:spacing w:line="360" w:lineRule="auto"/>
        <w:ind w:right="360" w:firstLine="1418"/>
        <w:rPr>
          <w:sz w:val="22"/>
          <w:szCs w:val="22"/>
        </w:rPr>
      </w:pPr>
    </w:p>
    <w:p w:rsidR="00200C55" w:rsidRDefault="00200C55" w:rsidP="00200C55">
      <w:pPr>
        <w:spacing w:line="360" w:lineRule="auto"/>
        <w:ind w:right="360" w:firstLine="1418"/>
        <w:jc w:val="center"/>
        <w:rPr>
          <w:sz w:val="22"/>
          <w:szCs w:val="22"/>
        </w:rPr>
      </w:pPr>
    </w:p>
    <w:p w:rsidR="007323A0" w:rsidRPr="00200C55" w:rsidRDefault="007323A0" w:rsidP="00200C55">
      <w:pPr>
        <w:spacing w:line="360" w:lineRule="auto"/>
        <w:ind w:right="360" w:firstLine="1418"/>
        <w:jc w:val="center"/>
        <w:rPr>
          <w:sz w:val="22"/>
          <w:szCs w:val="22"/>
        </w:rPr>
      </w:pPr>
    </w:p>
    <w:p w:rsidR="00200C55" w:rsidRPr="00200C55" w:rsidRDefault="00200C55" w:rsidP="00200C55">
      <w:pPr>
        <w:spacing w:line="288" w:lineRule="auto"/>
        <w:jc w:val="center"/>
        <w:rPr>
          <w:b/>
          <w:bCs/>
          <w:sz w:val="22"/>
          <w:szCs w:val="22"/>
        </w:rPr>
      </w:pPr>
      <w:r w:rsidRPr="00200C55">
        <w:rPr>
          <w:b/>
          <w:bCs/>
          <w:sz w:val="22"/>
          <w:szCs w:val="22"/>
        </w:rPr>
        <w:t>MÁRCIO ROGÉRIO GABRIEL</w:t>
      </w:r>
    </w:p>
    <w:p w:rsidR="00200C55" w:rsidRDefault="00200C55" w:rsidP="00200C55">
      <w:pPr>
        <w:spacing w:line="288" w:lineRule="auto"/>
        <w:jc w:val="center"/>
        <w:rPr>
          <w:b/>
          <w:bCs/>
          <w:sz w:val="22"/>
          <w:szCs w:val="22"/>
        </w:rPr>
      </w:pPr>
      <w:r w:rsidRPr="00200C55">
        <w:rPr>
          <w:b/>
          <w:bCs/>
          <w:sz w:val="22"/>
          <w:szCs w:val="22"/>
        </w:rPr>
        <w:t>Superintendente Estadual de Compras e Licitações</w:t>
      </w:r>
    </w:p>
    <w:p w:rsidR="00200C55" w:rsidRPr="00200C55" w:rsidRDefault="00200C55" w:rsidP="00200C55">
      <w:pPr>
        <w:spacing w:line="288" w:lineRule="auto"/>
        <w:jc w:val="center"/>
        <w:rPr>
          <w:b/>
          <w:bCs/>
          <w:sz w:val="22"/>
          <w:szCs w:val="22"/>
        </w:rPr>
      </w:pPr>
      <w:r>
        <w:rPr>
          <w:b/>
          <w:bCs/>
          <w:sz w:val="22"/>
          <w:szCs w:val="22"/>
        </w:rPr>
        <w:t>SUPEL/</w:t>
      </w:r>
      <w:r w:rsidRPr="00200C55">
        <w:rPr>
          <w:b/>
          <w:bCs/>
          <w:sz w:val="22"/>
          <w:szCs w:val="22"/>
        </w:rPr>
        <w:t>RO</w:t>
      </w:r>
    </w:p>
    <w:p w:rsidR="00200C55" w:rsidRPr="00200C55" w:rsidRDefault="00200C55" w:rsidP="00200C55">
      <w:pPr>
        <w:spacing w:line="360" w:lineRule="auto"/>
        <w:ind w:right="-1"/>
        <w:jc w:val="center"/>
        <w:rPr>
          <w:b/>
          <w:bCs/>
          <w:sz w:val="22"/>
          <w:szCs w:val="22"/>
        </w:rPr>
      </w:pPr>
    </w:p>
    <w:p w:rsidR="00C148B0" w:rsidRPr="00200C55" w:rsidRDefault="00C148B0" w:rsidP="00200C55">
      <w:pPr>
        <w:rPr>
          <w:sz w:val="22"/>
          <w:szCs w:val="22"/>
        </w:rPr>
      </w:pPr>
    </w:p>
    <w:sectPr w:rsidR="00C148B0" w:rsidRPr="00200C55" w:rsidSect="00516441">
      <w:headerReference w:type="default" r:id="rId7"/>
      <w:footerReference w:type="default" r:id="rId8"/>
      <w:pgSz w:w="11906" w:h="16838"/>
      <w:pgMar w:top="1418" w:right="1304" w:bottom="1276" w:left="1701" w:header="425" w:footer="4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BB8" w:rsidRDefault="00F12BB8" w:rsidP="005F748A">
      <w:r>
        <w:separator/>
      </w:r>
    </w:p>
  </w:endnote>
  <w:endnote w:type="continuationSeparator" w:id="0">
    <w:p w:rsidR="00F12BB8" w:rsidRDefault="00F12BB8" w:rsidP="005F7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BB8" w:rsidRPr="006767D4" w:rsidRDefault="00F12BB8" w:rsidP="008A314B">
    <w:pPr>
      <w:tabs>
        <w:tab w:val="left" w:pos="6521"/>
      </w:tabs>
      <w:rPr>
        <w:bCs/>
        <w:sz w:val="14"/>
        <w:szCs w:val="14"/>
      </w:rPr>
    </w:pPr>
    <w:r w:rsidRPr="007323A0">
      <w:rPr>
        <w:bCs/>
        <w:i/>
        <w:sz w:val="14"/>
        <w:szCs w:val="14"/>
      </w:rPr>
      <w:t>Rvf</w:t>
    </w:r>
    <w:r>
      <w:rPr>
        <w:b/>
        <w:bCs/>
        <w:i/>
        <w:sz w:val="14"/>
        <w:szCs w:val="14"/>
      </w:rPr>
      <w:t>/</w:t>
    </w:r>
    <w:r w:rsidRPr="00A419B8">
      <w:rPr>
        <w:i/>
        <w:sz w:val="14"/>
        <w:szCs w:val="14"/>
      </w:rPr>
      <w:t>ÔMEGA</w:t>
    </w:r>
    <w:r>
      <w:rPr>
        <w:bCs/>
        <w:sz w:val="14"/>
        <w:szCs w:val="14"/>
      </w:rPr>
      <w:t xml:space="preserve">                                                                                                                             </w:t>
    </w:r>
  </w:p>
  <w:p w:rsidR="00F12BB8" w:rsidRDefault="00F12BB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BB8" w:rsidRDefault="00F12BB8" w:rsidP="005F748A">
      <w:r>
        <w:separator/>
      </w:r>
    </w:p>
  </w:footnote>
  <w:footnote w:type="continuationSeparator" w:id="0">
    <w:p w:rsidR="00F12BB8" w:rsidRDefault="00F12BB8" w:rsidP="005F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BB8" w:rsidRDefault="0009788D" w:rsidP="00AC01F2">
    <w:pPr>
      <w:pStyle w:val="Cabealho"/>
      <w:tabs>
        <w:tab w:val="left" w:pos="1800"/>
        <w:tab w:val="center" w:pos="4394"/>
      </w:tabs>
      <w:jc w:val="left"/>
      <w:rPr>
        <w:noProof/>
      </w:rPr>
    </w:pPr>
    <w:r>
      <w:rPr>
        <w:noProof/>
      </w:rPr>
      <w:pict>
        <v:shapetype id="_x0000_t202" coordsize="21600,21600" o:spt="202" path="m,l,21600r21600,l21600,xe">
          <v:stroke joinstyle="miter"/>
          <v:path gradientshapeok="t" o:connecttype="rect"/>
        </v:shapetype>
        <v:shape id="_x0000_s2050" type="#_x0000_t202" style="position:absolute;margin-left:419.05pt;margin-top:25.6pt;width:55.55pt;height:27.75pt;z-index:251661312" stroked="f">
          <v:textbox style="mso-next-textbox:#_x0000_s2050">
            <w:txbxContent>
              <w:p w:rsidR="00F12BB8" w:rsidRPr="00B91943" w:rsidRDefault="00F12BB8" w:rsidP="00AC01F2">
                <w:pPr>
                  <w:ind w:left="-142" w:right="-56"/>
                  <w:rPr>
                    <w:sz w:val="14"/>
                    <w:szCs w:val="14"/>
                  </w:rPr>
                </w:pPr>
                <w:r w:rsidRPr="00B91943">
                  <w:t>Fls</w:t>
                </w:r>
                <w:r w:rsidRPr="006E5C48">
                  <w:t>.</w:t>
                </w:r>
                <w:r>
                  <w:t xml:space="preserve">_ _ _ _ _  </w:t>
                </w:r>
                <w:r w:rsidRPr="00B91943">
                  <w:rPr>
                    <w:sz w:val="14"/>
                    <w:szCs w:val="14"/>
                  </w:rPr>
                  <w:t>Rubrica</w:t>
                </w:r>
              </w:p>
              <w:p w:rsidR="00F12BB8" w:rsidRDefault="00F12BB8" w:rsidP="00AC01F2"/>
            </w:txbxContent>
          </v:textbox>
        </v:shape>
      </w:pict>
    </w:r>
    <w:r>
      <w:rPr>
        <w:noProof/>
      </w:rPr>
      <w:pict>
        <v:oval id="_x0000_s2049" style="position:absolute;margin-left:414.65pt;margin-top:5.35pt;width:63.75pt;height:60.25pt;z-index:251660288" strokecolor="#1f497d" strokeweight="1pt">
          <v:stroke dashstyle="dash"/>
          <v:shadow color="#868686"/>
        </v:oval>
      </w:pict>
    </w:r>
    <w:r w:rsidR="00F12BB8">
      <w:rPr>
        <w:noProof/>
      </w:rPr>
      <w:tab/>
    </w:r>
    <w:r w:rsidR="00F12BB8">
      <w:rPr>
        <w:noProof/>
      </w:rPr>
      <w:tab/>
    </w:r>
    <w:r w:rsidR="00F12BB8">
      <w:rPr>
        <w:noProof/>
      </w:rPr>
      <w:drawing>
        <wp:inline distT="0" distB="0" distL="0" distR="0">
          <wp:extent cx="1990725" cy="657225"/>
          <wp:effectExtent l="19050" t="0" r="952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657225"/>
                  </a:xfrm>
                  <a:prstGeom prst="rect">
                    <a:avLst/>
                  </a:prstGeom>
                  <a:noFill/>
                  <a:ln w="9525">
                    <a:noFill/>
                    <a:miter lim="800000"/>
                    <a:headEnd/>
                    <a:tailEnd/>
                  </a:ln>
                </pic:spPr>
              </pic:pic>
            </a:graphicData>
          </a:graphic>
        </wp:inline>
      </w:drawing>
    </w:r>
  </w:p>
  <w:p w:rsidR="00F12BB8" w:rsidRPr="00504C26" w:rsidRDefault="00F12BB8" w:rsidP="00AC01F2">
    <w:pPr>
      <w:pStyle w:val="Cabealho"/>
      <w:jc w:val="center"/>
      <w:rPr>
        <w:sz w:val="16"/>
        <w:szCs w:val="16"/>
      </w:rPr>
    </w:pPr>
  </w:p>
  <w:p w:rsidR="00F12BB8" w:rsidRDefault="00F12BB8" w:rsidP="00AC01F2">
    <w:pPr>
      <w:pStyle w:val="Cabealho"/>
      <w:spacing w:before="100" w:after="100"/>
      <w:contextualSpacing/>
      <w:jc w:val="center"/>
      <w:rPr>
        <w:b/>
        <w:sz w:val="22"/>
        <w:szCs w:val="22"/>
      </w:rPr>
    </w:pPr>
    <w:r>
      <w:rPr>
        <w:b/>
        <w:sz w:val="22"/>
        <w:szCs w:val="22"/>
      </w:rPr>
      <w:t>SUPERINTENDÊNCIA ESTADUAL DE LICITAÇÕES - SUPEL</w:t>
    </w:r>
  </w:p>
  <w:p w:rsidR="00F12BB8" w:rsidRDefault="00F12BB8" w:rsidP="00AC01F2">
    <w:pPr>
      <w:pStyle w:val="Cabealho"/>
      <w:spacing w:before="100" w:after="100"/>
      <w:contextualSpacing/>
      <w:jc w:val="center"/>
      <w:rPr>
        <w:sz w:val="22"/>
        <w:szCs w:val="22"/>
      </w:rPr>
    </w:pPr>
    <w:r>
      <w:rPr>
        <w:sz w:val="22"/>
        <w:szCs w:val="22"/>
      </w:rPr>
      <w:t>Palácio Rio Madeira - Ed. Rio Pacaás Novos (Palácio Central) 2º Andar.</w:t>
    </w:r>
  </w:p>
  <w:p w:rsidR="00F12BB8" w:rsidRDefault="00F12BB8" w:rsidP="00AC01F2">
    <w:pPr>
      <w:pStyle w:val="Cabealho"/>
      <w:spacing w:before="100" w:after="100"/>
      <w:contextualSpacing/>
      <w:jc w:val="center"/>
      <w:rPr>
        <w:sz w:val="22"/>
        <w:szCs w:val="22"/>
      </w:rPr>
    </w:pPr>
    <w:r>
      <w:rPr>
        <w:sz w:val="22"/>
        <w:szCs w:val="22"/>
      </w:rPr>
      <w:t>Avenida Farquar nº.2986 – Pedrinhas, Porto Velho, RO</w:t>
    </w:r>
  </w:p>
  <w:p w:rsidR="00F12BB8" w:rsidRDefault="00F12BB8" w:rsidP="00AC01F2">
    <w:pPr>
      <w:pStyle w:val="Cabealho"/>
      <w:spacing w:before="100" w:after="100"/>
      <w:contextualSpacing/>
      <w:jc w:val="center"/>
      <w:rPr>
        <w:sz w:val="21"/>
        <w:szCs w:val="21"/>
      </w:rPr>
    </w:pPr>
    <w:r>
      <w:rPr>
        <w:sz w:val="21"/>
        <w:szCs w:val="21"/>
      </w:rPr>
      <w:t>Equipe de Licitações ÔMEGA - Tel. (69) 3216-5318</w:t>
    </w:r>
  </w:p>
  <w:p w:rsidR="00F12BB8" w:rsidRPr="00AC01F2" w:rsidRDefault="00F12BB8" w:rsidP="00AC01F2">
    <w:pPr>
      <w:pStyle w:val="Cabealho"/>
      <w:rPr>
        <w:sz w:val="16"/>
        <w:szCs w:val="16"/>
      </w:rPr>
    </w:pPr>
  </w:p>
  <w:p w:rsidR="00F12BB8" w:rsidRPr="00AC01F2" w:rsidRDefault="00F12BB8" w:rsidP="00AC01F2">
    <w:pPr>
      <w:pStyle w:val="Cabealh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70E8"/>
    <w:multiLevelType w:val="hybridMultilevel"/>
    <w:tmpl w:val="CBE21B32"/>
    <w:lvl w:ilvl="0" w:tplc="90CA05EC">
      <w:start w:val="1"/>
      <w:numFmt w:val="upperRoman"/>
      <w:lvlText w:val="%1."/>
      <w:lvlJc w:val="righ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nsid w:val="0D97120C"/>
    <w:multiLevelType w:val="multilevel"/>
    <w:tmpl w:val="2098D3CA"/>
    <w:lvl w:ilvl="0">
      <w:start w:val="4"/>
      <w:numFmt w:val="decimal"/>
      <w:suff w:val="space"/>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2">
    <w:nsid w:val="17FC64A9"/>
    <w:multiLevelType w:val="multilevel"/>
    <w:tmpl w:val="14963EBE"/>
    <w:lvl w:ilvl="0">
      <w:start w:val="2"/>
      <w:numFmt w:val="decimal"/>
      <w:lvlText w:val="%1."/>
      <w:lvlJc w:val="left"/>
      <w:pPr>
        <w:ind w:left="360" w:hanging="360"/>
      </w:pPr>
      <w:rPr>
        <w:rFonts w:hint="default"/>
        <w:b/>
        <w:sz w:val="20"/>
        <w:szCs w:val="22"/>
      </w:rPr>
    </w:lvl>
    <w:lvl w:ilvl="1">
      <w:start w:val="1"/>
      <w:numFmt w:val="decimal"/>
      <w:lvlText w:val="%1.%2."/>
      <w:lvlJc w:val="left"/>
      <w:pPr>
        <w:ind w:left="1429" w:hanging="720"/>
      </w:pPr>
      <w:rPr>
        <w:rFonts w:hint="default"/>
        <w:b/>
        <w:sz w:val="20"/>
        <w:szCs w:val="22"/>
      </w:rPr>
    </w:lvl>
    <w:lvl w:ilvl="2">
      <w:start w:val="1"/>
      <w:numFmt w:val="lowerLetter"/>
      <w:suff w:val="space"/>
      <w:lvlText w:val="%3)"/>
      <w:lvlJc w:val="left"/>
      <w:pPr>
        <w:ind w:left="1440" w:hanging="720"/>
      </w:pPr>
      <w:rPr>
        <w:rFonts w:hint="default"/>
        <w:b/>
        <w:sz w:val="24"/>
        <w:szCs w:val="24"/>
      </w:rPr>
    </w:lvl>
    <w:lvl w:ilvl="3">
      <w:start w:val="1"/>
      <w:numFmt w:val="decimal"/>
      <w:suff w:val="space"/>
      <w:lvlText w:val="%3.%4."/>
      <w:lvlJc w:val="left"/>
      <w:pPr>
        <w:ind w:left="2160" w:hanging="1080"/>
      </w:pPr>
      <w:rPr>
        <w:rFonts w:ascii="Calibri" w:hAnsi="Calibri" w:hint="default"/>
        <w:b/>
        <w:sz w:val="20"/>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9BE48FD"/>
    <w:multiLevelType w:val="multilevel"/>
    <w:tmpl w:val="8E469CEE"/>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787ECB"/>
    <w:multiLevelType w:val="multilevel"/>
    <w:tmpl w:val="B0A4F98A"/>
    <w:lvl w:ilvl="0">
      <w:start w:val="10"/>
      <w:numFmt w:val="decimal"/>
      <w:lvlText w:val="%1."/>
      <w:lvlJc w:val="left"/>
      <w:pPr>
        <w:ind w:left="645" w:hanging="645"/>
      </w:pPr>
      <w:rPr>
        <w:rFonts w:hint="default"/>
        <w:b w:val="0"/>
      </w:rPr>
    </w:lvl>
    <w:lvl w:ilvl="1">
      <w:start w:val="2"/>
      <w:numFmt w:val="decimal"/>
      <w:lvlText w:val="%1.%2."/>
      <w:lvlJc w:val="left"/>
      <w:pPr>
        <w:ind w:left="1212" w:hanging="645"/>
      </w:pPr>
      <w:rPr>
        <w:rFonts w:hint="default"/>
        <w:b w:val="0"/>
      </w:rPr>
    </w:lvl>
    <w:lvl w:ilvl="2">
      <w:start w:val="3"/>
      <w:numFmt w:val="decimal"/>
      <w:suff w:val="space"/>
      <w:lvlText w:val="%1.%2.%3."/>
      <w:lvlJc w:val="left"/>
      <w:pPr>
        <w:ind w:left="1854" w:hanging="720"/>
      </w:pPr>
      <w:rPr>
        <w:rFonts w:hint="default"/>
        <w:b/>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5">
    <w:nsid w:val="1FAA6A36"/>
    <w:multiLevelType w:val="multilevel"/>
    <w:tmpl w:val="28E2F304"/>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6">
    <w:nsid w:val="2AE12375"/>
    <w:multiLevelType w:val="multilevel"/>
    <w:tmpl w:val="B3EA9CD8"/>
    <w:lvl w:ilvl="0">
      <w:start w:val="4"/>
      <w:numFmt w:val="decimal"/>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7">
    <w:nsid w:val="34916BCC"/>
    <w:multiLevelType w:val="multilevel"/>
    <w:tmpl w:val="0DE6846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7E62621"/>
    <w:multiLevelType w:val="multilevel"/>
    <w:tmpl w:val="7EAC0EFA"/>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10">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9B45351"/>
    <w:multiLevelType w:val="multilevel"/>
    <w:tmpl w:val="D6EEFAF2"/>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4">
    <w:nsid w:val="4FD14547"/>
    <w:multiLevelType w:val="multilevel"/>
    <w:tmpl w:val="61AEBFEC"/>
    <w:lvl w:ilvl="0">
      <w:start w:val="5"/>
      <w:numFmt w:val="decimal"/>
      <w:lvlText w:val="%1."/>
      <w:lvlJc w:val="left"/>
      <w:pPr>
        <w:ind w:left="360" w:hanging="360"/>
      </w:pPr>
      <w:rPr>
        <w:rFonts w:hint="default"/>
        <w:b/>
        <w:sz w:val="20"/>
        <w:szCs w:val="22"/>
      </w:rPr>
    </w:lvl>
    <w:lvl w:ilvl="1">
      <w:start w:val="3"/>
      <w:numFmt w:val="decimal"/>
      <w:lvlText w:val="%1.%2."/>
      <w:lvlJc w:val="left"/>
      <w:pPr>
        <w:ind w:left="1429" w:hanging="720"/>
      </w:pPr>
      <w:rPr>
        <w:rFonts w:hint="default"/>
        <w:b/>
        <w:sz w:val="20"/>
        <w:szCs w:val="22"/>
      </w:rPr>
    </w:lvl>
    <w:lvl w:ilvl="2">
      <w:start w:val="12"/>
      <w:numFmt w:val="decimal"/>
      <w:suff w:val="space"/>
      <w:lvlText w:val="%3."/>
      <w:lvlJc w:val="left"/>
      <w:pPr>
        <w:ind w:left="1440" w:hanging="720"/>
      </w:pPr>
      <w:rPr>
        <w:rFonts w:ascii="Calibri" w:hAnsi="Calibri" w:hint="default"/>
        <w:b/>
        <w:sz w:val="20"/>
        <w:szCs w:val="22"/>
      </w:rPr>
    </w:lvl>
    <w:lvl w:ilvl="3">
      <w:start w:val="1"/>
      <w:numFmt w:val="decimal"/>
      <w:suff w:val="space"/>
      <w:lvlText w:val="%3.%4."/>
      <w:lvlJc w:val="left"/>
      <w:pPr>
        <w:ind w:left="2160" w:hanging="1080"/>
      </w:pPr>
      <w:rPr>
        <w:rFonts w:ascii="Times New Roman" w:hAnsi="Times New Roman" w:cs="Times New Roman" w:hint="default"/>
        <w:b/>
        <w:sz w:val="24"/>
        <w:szCs w:val="24"/>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50257430"/>
    <w:multiLevelType w:val="multilevel"/>
    <w:tmpl w:val="FCB2E2CC"/>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abstractNum w:abstractNumId="16">
    <w:nsid w:val="5A0A6888"/>
    <w:multiLevelType w:val="hybridMultilevel"/>
    <w:tmpl w:val="B29C82D6"/>
    <w:lvl w:ilvl="0" w:tplc="BAD03BC4">
      <w:start w:val="1"/>
      <w:numFmt w:val="lowerLetter"/>
      <w:suff w:val="space"/>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7">
    <w:nsid w:val="5B6E5FB4"/>
    <w:multiLevelType w:val="multilevel"/>
    <w:tmpl w:val="7A6E593E"/>
    <w:lvl w:ilvl="0">
      <w:start w:val="10"/>
      <w:numFmt w:val="decimal"/>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8">
    <w:nsid w:val="5D1E0AC8"/>
    <w:multiLevelType w:val="hybridMultilevel"/>
    <w:tmpl w:val="73D07072"/>
    <w:lvl w:ilvl="0" w:tplc="04160017">
      <w:start w:val="1"/>
      <w:numFmt w:val="lowerLetter"/>
      <w:lvlText w:val="%1)"/>
      <w:lvlJc w:val="left"/>
      <w:pPr>
        <w:ind w:left="1778" w:hanging="360"/>
      </w:pPr>
    </w:lvl>
    <w:lvl w:ilvl="1" w:tplc="04160013">
      <w:start w:val="1"/>
      <w:numFmt w:val="upperRoman"/>
      <w:lvlText w:val="%2."/>
      <w:lvlJc w:val="right"/>
      <w:pPr>
        <w:ind w:left="2498" w:hanging="360"/>
      </w:pPr>
    </w:lvl>
    <w:lvl w:ilvl="2" w:tplc="0416001B">
      <w:start w:val="1"/>
      <w:numFmt w:val="lowerRoman"/>
      <w:lvlText w:val="%3."/>
      <w:lvlJc w:val="right"/>
      <w:pPr>
        <w:ind w:left="3218" w:hanging="180"/>
      </w:pPr>
    </w:lvl>
    <w:lvl w:ilvl="3" w:tplc="66D21C96">
      <w:start w:val="1"/>
      <w:numFmt w:val="bullet"/>
      <w:lvlText w:val=""/>
      <w:lvlJc w:val="left"/>
      <w:pPr>
        <w:ind w:left="3938" w:hanging="360"/>
      </w:pPr>
      <w:rPr>
        <w:rFonts w:ascii="Symbol" w:eastAsia="Times New Roman" w:hAnsi="Symbol" w:cs="Times New Roman" w:hint="default"/>
      </w:r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nsid w:val="5E884A3C"/>
    <w:multiLevelType w:val="multilevel"/>
    <w:tmpl w:val="0EF65460"/>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20">
    <w:nsid w:val="62104452"/>
    <w:multiLevelType w:val="multilevel"/>
    <w:tmpl w:val="1138D736"/>
    <w:lvl w:ilvl="0">
      <w:start w:val="10"/>
      <w:numFmt w:val="decimal"/>
      <w:suff w:val="space"/>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1">
    <w:nsid w:val="6617501C"/>
    <w:multiLevelType w:val="multilevel"/>
    <w:tmpl w:val="71A8BE16"/>
    <w:lvl w:ilvl="0">
      <w:start w:val="3"/>
      <w:numFmt w:val="decimal"/>
      <w:suff w:val="space"/>
      <w:lvlText w:val="%1."/>
      <w:lvlJc w:val="left"/>
      <w:pPr>
        <w:ind w:left="540" w:hanging="540"/>
      </w:pPr>
      <w:rPr>
        <w:rFonts w:hint="default"/>
      </w:rPr>
    </w:lvl>
    <w:lvl w:ilvl="1">
      <w:start w:val="3"/>
      <w:numFmt w:val="decimal"/>
      <w:lvlText w:val="%1.%2."/>
      <w:lvlJc w:val="left"/>
      <w:pPr>
        <w:ind w:left="720" w:hanging="540"/>
      </w:pPr>
      <w:rPr>
        <w:rFonts w:hint="default"/>
      </w:rPr>
    </w:lvl>
    <w:lvl w:ilvl="2">
      <w:start w:val="2"/>
      <w:numFmt w:val="decimal"/>
      <w:suff w:val="space"/>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68345D9D"/>
    <w:multiLevelType w:val="multilevel"/>
    <w:tmpl w:val="E3EA2EAC"/>
    <w:lvl w:ilvl="0">
      <w:start w:val="1"/>
      <w:numFmt w:val="decimal"/>
      <w:lvlText w:val="%1."/>
      <w:lvlJc w:val="left"/>
      <w:pPr>
        <w:ind w:left="360" w:hanging="360"/>
      </w:pPr>
      <w:rPr>
        <w:rFonts w:cs="Times New Roman"/>
      </w:rPr>
    </w:lvl>
    <w:lvl w:ilvl="1">
      <w:start w:val="1"/>
      <w:numFmt w:val="decimal"/>
      <w:isLgl/>
      <w:lvlText w:val="%1.%2"/>
      <w:lvlJc w:val="left"/>
      <w:pPr>
        <w:ind w:left="6881" w:hanging="360"/>
      </w:pPr>
      <w:rPr>
        <w:rFonts w:hint="default"/>
        <w:b/>
        <w:color w:val="auto"/>
        <w:sz w:val="22"/>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23">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6167CD9"/>
    <w:multiLevelType w:val="hybridMultilevel"/>
    <w:tmpl w:val="679AF2DA"/>
    <w:lvl w:ilvl="0" w:tplc="5888BC84">
      <w:start w:val="1"/>
      <w:numFmt w:val="decimal"/>
      <w:suff w:val="space"/>
      <w:lvlText w:val="%1)"/>
      <w:lvlJc w:val="left"/>
      <w:pPr>
        <w:ind w:left="502" w:hanging="360"/>
      </w:pPr>
      <w:rPr>
        <w:rFonts w:hint="default"/>
        <w:b/>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25">
    <w:nsid w:val="7DEE71E1"/>
    <w:multiLevelType w:val="multilevel"/>
    <w:tmpl w:val="81A89CBA"/>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num w:numId="1">
    <w:abstractNumId w:val="23"/>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10"/>
  </w:num>
  <w:num w:numId="6">
    <w:abstractNumId w:val="22"/>
  </w:num>
  <w:num w:numId="7">
    <w:abstractNumId w:val="0"/>
  </w:num>
  <w:num w:numId="8">
    <w:abstractNumId w:val="3"/>
  </w:num>
  <w:num w:numId="9">
    <w:abstractNumId w:val="18"/>
  </w:num>
  <w:num w:numId="10">
    <w:abstractNumId w:val="15"/>
  </w:num>
  <w:num w:numId="11">
    <w:abstractNumId w:val="24"/>
  </w:num>
  <w:num w:numId="12">
    <w:abstractNumId w:val="2"/>
  </w:num>
  <w:num w:numId="13">
    <w:abstractNumId w:val="12"/>
  </w:num>
  <w:num w:numId="14">
    <w:abstractNumId w:val="8"/>
  </w:num>
  <w:num w:numId="15">
    <w:abstractNumId w:val="25"/>
  </w:num>
  <w:num w:numId="16">
    <w:abstractNumId w:val="21"/>
  </w:num>
  <w:num w:numId="17">
    <w:abstractNumId w:val="17"/>
  </w:num>
  <w:num w:numId="18">
    <w:abstractNumId w:val="20"/>
  </w:num>
  <w:num w:numId="19">
    <w:abstractNumId w:val="4"/>
  </w:num>
  <w:num w:numId="20">
    <w:abstractNumId w:val="5"/>
  </w:num>
  <w:num w:numId="21">
    <w:abstractNumId w:val="19"/>
  </w:num>
  <w:num w:numId="22">
    <w:abstractNumId w:val="16"/>
  </w:num>
  <w:num w:numId="23">
    <w:abstractNumId w:val="6"/>
  </w:num>
  <w:num w:numId="24">
    <w:abstractNumId w:val="1"/>
  </w:num>
  <w:num w:numId="25">
    <w:abstractNumId w:val="7"/>
  </w:num>
  <w:num w:numId="26">
    <w:abstractNumId w:val="14"/>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5F748A"/>
    <w:rsid w:val="000040BF"/>
    <w:rsid w:val="00004935"/>
    <w:rsid w:val="00005E19"/>
    <w:rsid w:val="0000686C"/>
    <w:rsid w:val="00034D93"/>
    <w:rsid w:val="00035A7E"/>
    <w:rsid w:val="00060A9B"/>
    <w:rsid w:val="000621BB"/>
    <w:rsid w:val="00074ED0"/>
    <w:rsid w:val="00083560"/>
    <w:rsid w:val="0009788D"/>
    <w:rsid w:val="000A154B"/>
    <w:rsid w:val="000D436B"/>
    <w:rsid w:val="0010186D"/>
    <w:rsid w:val="00105ED7"/>
    <w:rsid w:val="00130510"/>
    <w:rsid w:val="00194F61"/>
    <w:rsid w:val="001A1E60"/>
    <w:rsid w:val="001C67CA"/>
    <w:rsid w:val="001E1535"/>
    <w:rsid w:val="001F1D27"/>
    <w:rsid w:val="00200C55"/>
    <w:rsid w:val="00205A4B"/>
    <w:rsid w:val="00212298"/>
    <w:rsid w:val="0022147E"/>
    <w:rsid w:val="00236D6D"/>
    <w:rsid w:val="00244C01"/>
    <w:rsid w:val="00260C9E"/>
    <w:rsid w:val="002668A0"/>
    <w:rsid w:val="00297D5E"/>
    <w:rsid w:val="002C1014"/>
    <w:rsid w:val="002C4E6E"/>
    <w:rsid w:val="002D7F2D"/>
    <w:rsid w:val="003016D4"/>
    <w:rsid w:val="00331464"/>
    <w:rsid w:val="003609E0"/>
    <w:rsid w:val="00367B5B"/>
    <w:rsid w:val="003806D3"/>
    <w:rsid w:val="003929C0"/>
    <w:rsid w:val="003A6400"/>
    <w:rsid w:val="003B48E3"/>
    <w:rsid w:val="003C3463"/>
    <w:rsid w:val="003D41F1"/>
    <w:rsid w:val="003D4E4A"/>
    <w:rsid w:val="00402D31"/>
    <w:rsid w:val="004103CD"/>
    <w:rsid w:val="00423C4F"/>
    <w:rsid w:val="00431F3A"/>
    <w:rsid w:val="00434284"/>
    <w:rsid w:val="00436FAF"/>
    <w:rsid w:val="00445695"/>
    <w:rsid w:val="00456AE6"/>
    <w:rsid w:val="00460F77"/>
    <w:rsid w:val="00463772"/>
    <w:rsid w:val="004F4241"/>
    <w:rsid w:val="00507392"/>
    <w:rsid w:val="005132EB"/>
    <w:rsid w:val="00514960"/>
    <w:rsid w:val="00516441"/>
    <w:rsid w:val="00530F3B"/>
    <w:rsid w:val="00550CC6"/>
    <w:rsid w:val="00555D06"/>
    <w:rsid w:val="005A0198"/>
    <w:rsid w:val="005B26EC"/>
    <w:rsid w:val="005F1348"/>
    <w:rsid w:val="005F3E13"/>
    <w:rsid w:val="005F748A"/>
    <w:rsid w:val="00602991"/>
    <w:rsid w:val="0064016E"/>
    <w:rsid w:val="00656E8E"/>
    <w:rsid w:val="00692ECC"/>
    <w:rsid w:val="006A7F6E"/>
    <w:rsid w:val="006C2185"/>
    <w:rsid w:val="006D25D0"/>
    <w:rsid w:val="0070541D"/>
    <w:rsid w:val="007323A0"/>
    <w:rsid w:val="00764D9F"/>
    <w:rsid w:val="007A39EC"/>
    <w:rsid w:val="007E63C1"/>
    <w:rsid w:val="007F4DB3"/>
    <w:rsid w:val="00813D4F"/>
    <w:rsid w:val="008268A3"/>
    <w:rsid w:val="00834760"/>
    <w:rsid w:val="008446B0"/>
    <w:rsid w:val="008472B9"/>
    <w:rsid w:val="00847702"/>
    <w:rsid w:val="00854799"/>
    <w:rsid w:val="00870CD6"/>
    <w:rsid w:val="008914B2"/>
    <w:rsid w:val="008A1393"/>
    <w:rsid w:val="008A314B"/>
    <w:rsid w:val="008D5BEA"/>
    <w:rsid w:val="00921D40"/>
    <w:rsid w:val="00950A97"/>
    <w:rsid w:val="009A673E"/>
    <w:rsid w:val="009C3497"/>
    <w:rsid w:val="009E2846"/>
    <w:rsid w:val="009F09D5"/>
    <w:rsid w:val="00A26535"/>
    <w:rsid w:val="00A66F0B"/>
    <w:rsid w:val="00A70CF0"/>
    <w:rsid w:val="00A76B3F"/>
    <w:rsid w:val="00A86202"/>
    <w:rsid w:val="00AA0739"/>
    <w:rsid w:val="00AA5CE0"/>
    <w:rsid w:val="00AB2770"/>
    <w:rsid w:val="00AB7154"/>
    <w:rsid w:val="00AC01F2"/>
    <w:rsid w:val="00AF10FD"/>
    <w:rsid w:val="00AF70C6"/>
    <w:rsid w:val="00B05C67"/>
    <w:rsid w:val="00B14162"/>
    <w:rsid w:val="00B43476"/>
    <w:rsid w:val="00B477E8"/>
    <w:rsid w:val="00B47C4C"/>
    <w:rsid w:val="00B7096A"/>
    <w:rsid w:val="00B75F86"/>
    <w:rsid w:val="00B76DB9"/>
    <w:rsid w:val="00B82959"/>
    <w:rsid w:val="00B860D4"/>
    <w:rsid w:val="00BC5BA0"/>
    <w:rsid w:val="00BE7724"/>
    <w:rsid w:val="00C03C4C"/>
    <w:rsid w:val="00C12DD4"/>
    <w:rsid w:val="00C148B0"/>
    <w:rsid w:val="00C171E8"/>
    <w:rsid w:val="00C20144"/>
    <w:rsid w:val="00C22CE1"/>
    <w:rsid w:val="00C2553F"/>
    <w:rsid w:val="00C90355"/>
    <w:rsid w:val="00C94194"/>
    <w:rsid w:val="00CA5DAC"/>
    <w:rsid w:val="00CA645E"/>
    <w:rsid w:val="00CB555B"/>
    <w:rsid w:val="00CB6EB1"/>
    <w:rsid w:val="00D21F15"/>
    <w:rsid w:val="00D35933"/>
    <w:rsid w:val="00D53788"/>
    <w:rsid w:val="00D82CF9"/>
    <w:rsid w:val="00D92E6E"/>
    <w:rsid w:val="00E07F36"/>
    <w:rsid w:val="00E15E92"/>
    <w:rsid w:val="00E343E5"/>
    <w:rsid w:val="00E44DF9"/>
    <w:rsid w:val="00E65A6C"/>
    <w:rsid w:val="00F01EE0"/>
    <w:rsid w:val="00F12BB8"/>
    <w:rsid w:val="00F22505"/>
    <w:rsid w:val="00F25DCB"/>
    <w:rsid w:val="00F36BBF"/>
    <w:rsid w:val="00F515BD"/>
    <w:rsid w:val="00F71AAA"/>
    <w:rsid w:val="00F82C4B"/>
    <w:rsid w:val="00F90529"/>
    <w:rsid w:val="00F97D1C"/>
    <w:rsid w:val="00FD0F3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91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Item"/>
    <w:basedOn w:val="Normal"/>
    <w:next w:val="Normal"/>
    <w:link w:val="Ttulo2Char"/>
    <w:qFormat/>
    <w:rsid w:val="005F748A"/>
    <w:pPr>
      <w:keepNext/>
      <w:jc w:val="center"/>
      <w:outlineLvl w:val="1"/>
    </w:pPr>
    <w:rPr>
      <w:b/>
    </w:rPr>
  </w:style>
  <w:style w:type="paragraph" w:styleId="Ttulo6">
    <w:name w:val="heading 6"/>
    <w:basedOn w:val="Normal"/>
    <w:next w:val="Normal"/>
    <w:link w:val="Ttulo6Char"/>
    <w:uiPriority w:val="9"/>
    <w:semiHidden/>
    <w:unhideWhenUsed/>
    <w:qFormat/>
    <w:rsid w:val="00200C55"/>
    <w:pPr>
      <w:spacing w:before="240" w:after="60"/>
      <w:jc w:val="left"/>
      <w:outlineLvl w:val="5"/>
    </w:pPr>
    <w:rPr>
      <w:rFonts w:ascii="Calibri"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unhideWhenUsed/>
    <w:rsid w:val="005F748A"/>
    <w:pPr>
      <w:tabs>
        <w:tab w:val="center" w:pos="4252"/>
        <w:tab w:val="right" w:pos="8504"/>
      </w:tabs>
    </w:p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basedOn w:val="Normal"/>
    <w:link w:val="PargrafodaListaChar"/>
    <w:qFormat/>
    <w:rsid w:val="00C03C4C"/>
    <w:pPr>
      <w:ind w:left="720"/>
      <w:contextualSpacing/>
      <w:jc w:val="left"/>
    </w:pPr>
    <w:rPr>
      <w:sz w:val="24"/>
      <w:szCs w:val="24"/>
    </w:rPr>
  </w:style>
  <w:style w:type="paragraph" w:customStyle="1" w:styleId="BodyText21">
    <w:name w:val="Body Text 21"/>
    <w:basedOn w:val="Normal"/>
    <w:qFormat/>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locked/>
    <w:rsid w:val="005F134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914B2"/>
    <w:rPr>
      <w:rFonts w:asciiTheme="majorHAnsi" w:eastAsiaTheme="majorEastAsia" w:hAnsiTheme="majorHAnsi" w:cstheme="majorBidi"/>
      <w:b/>
      <w:bCs/>
      <w:color w:val="365F91" w:themeColor="accent1" w:themeShade="BF"/>
      <w:sz w:val="28"/>
      <w:szCs w:val="28"/>
      <w:lang w:eastAsia="pt-BR"/>
    </w:rPr>
  </w:style>
  <w:style w:type="character" w:customStyle="1" w:styleId="apple-converted-space">
    <w:name w:val="apple-converted-space"/>
    <w:basedOn w:val="Fontepargpadro"/>
    <w:rsid w:val="00E07F36"/>
  </w:style>
  <w:style w:type="table" w:styleId="Tabelacomgrade">
    <w:name w:val="Table Grid"/>
    <w:basedOn w:val="Tabelanormal"/>
    <w:uiPriority w:val="59"/>
    <w:rsid w:val="009A6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0">
    <w:name w:val="P30"/>
    <w:basedOn w:val="Normal"/>
    <w:rsid w:val="00870CD6"/>
    <w:pPr>
      <w:snapToGrid w:val="0"/>
    </w:pPr>
    <w:rPr>
      <w:b/>
      <w:sz w:val="24"/>
    </w:rPr>
  </w:style>
  <w:style w:type="paragraph" w:styleId="Textodenotaderodap">
    <w:name w:val="footnote text"/>
    <w:aliases w:val="5.Texto de nota de rodapé,3. Texto de nota de rodapé,5.Texto de nota de rodapé Char,5.Texto de nota de rodapé Char Char Char Char,Footnote Text Char,5.Texto de nota de rodapé Char Char Char,Char,Nota de rodapé,Char Char"/>
    <w:basedOn w:val="Normal"/>
    <w:link w:val="TextodenotaderodapChar"/>
    <w:qFormat/>
    <w:rsid w:val="003A6400"/>
    <w:pPr>
      <w:jc w:val="left"/>
    </w:pPr>
  </w:style>
  <w:style w:type="character" w:customStyle="1" w:styleId="TextodenotaderodapChar">
    <w:name w:val="Texto de nota de rodapé Char"/>
    <w:aliases w:val="5.Texto de nota de rodapé Char1,3. Texto de nota de rodapé Char,5.Texto de nota de rodapé Char Char,5.Texto de nota de rodapé Char Char Char Char Char,Footnote Text Char Char,5.Texto de nota de rodapé Char Char Char Char1"/>
    <w:basedOn w:val="Fontepargpadro"/>
    <w:link w:val="Textodenotaderodap"/>
    <w:rsid w:val="003A6400"/>
    <w:rPr>
      <w:rFonts w:ascii="Times New Roman" w:eastAsia="Times New Roman" w:hAnsi="Times New Roman" w:cs="Times New Roman"/>
      <w:sz w:val="20"/>
      <w:szCs w:val="20"/>
      <w:lang w:eastAsia="pt-BR"/>
    </w:rPr>
  </w:style>
  <w:style w:type="character" w:styleId="Refdenotaderodap">
    <w:name w:val="footnote reference"/>
    <w:rsid w:val="003A6400"/>
    <w:rPr>
      <w:vertAlign w:val="superscript"/>
    </w:rPr>
  </w:style>
  <w:style w:type="paragraph" w:styleId="Corpodetexto">
    <w:name w:val="Body Text"/>
    <w:basedOn w:val="Normal"/>
    <w:link w:val="CorpodetextoChar"/>
    <w:uiPriority w:val="99"/>
    <w:semiHidden/>
    <w:unhideWhenUsed/>
    <w:rsid w:val="00764D9F"/>
    <w:pPr>
      <w:spacing w:after="120"/>
    </w:pPr>
  </w:style>
  <w:style w:type="character" w:customStyle="1" w:styleId="CorpodetextoChar">
    <w:name w:val="Corpo de texto Char"/>
    <w:basedOn w:val="Fontepargpadro"/>
    <w:link w:val="Corpodetexto"/>
    <w:uiPriority w:val="99"/>
    <w:semiHidden/>
    <w:rsid w:val="00764D9F"/>
    <w:rPr>
      <w:rFonts w:ascii="Times New Roman" w:eastAsia="Times New Roman" w:hAnsi="Times New Roman" w:cs="Times New Roman"/>
      <w:sz w:val="20"/>
      <w:szCs w:val="20"/>
      <w:lang w:eastAsia="pt-BR"/>
    </w:rPr>
  </w:style>
  <w:style w:type="character" w:styleId="Forte">
    <w:name w:val="Strong"/>
    <w:aliases w:val="Normal_IC"/>
    <w:qFormat/>
    <w:rsid w:val="00764D9F"/>
    <w:rPr>
      <w:b/>
      <w:bCs/>
    </w:rPr>
  </w:style>
  <w:style w:type="paragraph" w:styleId="NormalWeb">
    <w:name w:val="Normal (Web)"/>
    <w:basedOn w:val="Normal"/>
    <w:link w:val="NormalWebChar"/>
    <w:uiPriority w:val="99"/>
    <w:qFormat/>
    <w:rsid w:val="00764D9F"/>
    <w:pPr>
      <w:spacing w:before="100" w:beforeAutospacing="1" w:after="100" w:afterAutospacing="1"/>
      <w:jc w:val="left"/>
    </w:pPr>
    <w:rPr>
      <w:color w:val="000000"/>
      <w:sz w:val="24"/>
      <w:szCs w:val="24"/>
    </w:rPr>
  </w:style>
  <w:style w:type="paragraph" w:customStyle="1" w:styleId="Default">
    <w:name w:val="Default"/>
    <w:rsid w:val="00764D9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NormalWebChar">
    <w:name w:val="Normal (Web) Char"/>
    <w:link w:val="NormalWeb"/>
    <w:uiPriority w:val="99"/>
    <w:rsid w:val="00764D9F"/>
    <w:rPr>
      <w:rFonts w:ascii="Times New Roman" w:eastAsia="Times New Roman" w:hAnsi="Times New Roman" w:cs="Times New Roman"/>
      <w:color w:val="000000"/>
      <w:sz w:val="24"/>
      <w:szCs w:val="24"/>
    </w:rPr>
  </w:style>
  <w:style w:type="paragraph" w:customStyle="1" w:styleId="PRINCIPAL">
    <w:name w:val="PRINCIPAL"/>
    <w:basedOn w:val="Normal"/>
    <w:autoRedefine/>
    <w:rsid w:val="00764D9F"/>
    <w:pPr>
      <w:tabs>
        <w:tab w:val="left" w:pos="0"/>
        <w:tab w:val="right" w:pos="9355"/>
      </w:tabs>
      <w:autoSpaceDE w:val="0"/>
      <w:autoSpaceDN w:val="0"/>
      <w:adjustRightInd w:val="0"/>
      <w:spacing w:line="276" w:lineRule="auto"/>
      <w:ind w:left="1701"/>
    </w:pPr>
    <w:rPr>
      <w:rFonts w:ascii="Calibri" w:eastAsia="Calibri" w:hAnsi="Calibri" w:cs="Calibri"/>
      <w:i/>
      <w:sz w:val="18"/>
    </w:rPr>
  </w:style>
  <w:style w:type="paragraph" w:customStyle="1" w:styleId="Contedodatabela">
    <w:name w:val="Conteúdo da tabela"/>
    <w:basedOn w:val="Normal"/>
    <w:rsid w:val="00764D9F"/>
    <w:pPr>
      <w:widowControl w:val="0"/>
      <w:suppressLineNumbers/>
      <w:suppressAutoHyphens/>
      <w:jc w:val="left"/>
    </w:pPr>
    <w:rPr>
      <w:kern w:val="1"/>
      <w:sz w:val="24"/>
      <w:szCs w:val="24"/>
      <w:lang w:eastAsia="ar-SA"/>
    </w:rPr>
  </w:style>
  <w:style w:type="paragraph" w:customStyle="1" w:styleId="xxx">
    <w:name w:val="x.x.x"/>
    <w:basedOn w:val="Normal"/>
    <w:qFormat/>
    <w:rsid w:val="00764D9F"/>
    <w:pPr>
      <w:suppressAutoHyphens/>
      <w:spacing w:before="40" w:after="40"/>
      <w:jc w:val="left"/>
    </w:pPr>
    <w:rPr>
      <w:rFonts w:ascii="Arial" w:hAnsi="Arial"/>
      <w:sz w:val="18"/>
    </w:rPr>
  </w:style>
  <w:style w:type="character" w:customStyle="1" w:styleId="Ttulo6Char">
    <w:name w:val="Título 6 Char"/>
    <w:basedOn w:val="Fontepargpadro"/>
    <w:link w:val="Ttulo6"/>
    <w:uiPriority w:val="9"/>
    <w:semiHidden/>
    <w:rsid w:val="00200C55"/>
    <w:rPr>
      <w:rFonts w:ascii="Calibri" w:eastAsia="Times New Roman" w:hAnsi="Calibri" w:cs="Times New Roman"/>
      <w:b/>
      <w:bCs/>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 w:id="187965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189</Words>
  <Characters>1026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06962303807</cp:lastModifiedBy>
  <cp:revision>4</cp:revision>
  <cp:lastPrinted>2017-02-07T14:21:00Z</cp:lastPrinted>
  <dcterms:created xsi:type="dcterms:W3CDTF">2017-06-27T23:54:00Z</dcterms:created>
  <dcterms:modified xsi:type="dcterms:W3CDTF">2017-06-28T00:01:00Z</dcterms:modified>
</cp:coreProperties>
</file>