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w:t>
      </w:r>
      <w:r w:rsidR="003E4D39">
        <w:rPr>
          <w:rFonts w:ascii="Arial" w:hAnsi="Arial" w:cs="Arial"/>
          <w:sz w:val="16"/>
          <w:szCs w:val="16"/>
        </w:rPr>
        <w:t>18</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3E4D39">
        <w:rPr>
          <w:rFonts w:ascii="Arial" w:hAnsi="Arial" w:cs="Arial"/>
          <w:b/>
          <w:bCs/>
          <w:sz w:val="16"/>
          <w:szCs w:val="16"/>
        </w:rPr>
        <w:t>151</w:t>
      </w:r>
      <w:r w:rsidR="008C7613" w:rsidRPr="001606A8">
        <w:rPr>
          <w:rFonts w:ascii="Arial" w:hAnsi="Arial" w:cs="Arial"/>
          <w:bCs/>
          <w:sz w:val="16"/>
          <w:szCs w:val="16"/>
        </w:rPr>
        <w:t>/</w:t>
      </w:r>
      <w:r w:rsidR="008C7613" w:rsidRPr="008353D1">
        <w:rPr>
          <w:rFonts w:ascii="Arial" w:hAnsi="Arial" w:cs="Arial"/>
          <w:bCs/>
          <w:sz w:val="16"/>
          <w:szCs w:val="16"/>
        </w:rPr>
        <w:t>201</w:t>
      </w:r>
      <w:r w:rsidR="003E4D39">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3E4D39">
        <w:rPr>
          <w:rFonts w:ascii="Arial" w:hAnsi="Arial" w:cs="Arial"/>
          <w:bCs/>
          <w:sz w:val="16"/>
          <w:szCs w:val="16"/>
        </w:rPr>
        <w:t>12281</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PREÇ</w:t>
      </w:r>
      <w:r w:rsidR="00F17DD3" w:rsidRPr="002D55DF">
        <w:rPr>
          <w:rFonts w:ascii="Arial" w:hAnsi="Arial" w:cs="Arial"/>
          <w:sz w:val="16"/>
          <w:szCs w:val="16"/>
        </w:rPr>
        <w:t xml:space="preserve">O </w:t>
      </w:r>
      <w:proofErr w:type="spellStart"/>
      <w:r w:rsidR="00EF1FC6" w:rsidRPr="00EF1FC6">
        <w:rPr>
          <w:rFonts w:ascii="Arial" w:hAnsi="Arial" w:cs="Arial"/>
          <w:sz w:val="16"/>
          <w:szCs w:val="16"/>
        </w:rPr>
        <w:t>Preço</w:t>
      </w:r>
      <w:proofErr w:type="spellEnd"/>
      <w:r w:rsidR="00EF1FC6" w:rsidRPr="00EF1FC6">
        <w:rPr>
          <w:rFonts w:ascii="Arial" w:hAnsi="Arial" w:cs="Arial"/>
          <w:sz w:val="16"/>
          <w:szCs w:val="16"/>
        </w:rPr>
        <w:t xml:space="preserve"> para futura e eventual </w:t>
      </w:r>
      <w:r w:rsidR="003E4D39" w:rsidRPr="003E4D39">
        <w:rPr>
          <w:rFonts w:ascii="Arial" w:hAnsi="Arial" w:cs="Arial"/>
          <w:sz w:val="16"/>
          <w:szCs w:val="16"/>
        </w:rPr>
        <w:t xml:space="preserve">aquisição de </w:t>
      </w:r>
      <w:r w:rsidR="003E4D39" w:rsidRPr="003E4D39">
        <w:rPr>
          <w:rFonts w:ascii="Arial" w:hAnsi="Arial" w:cs="Arial"/>
          <w:bCs/>
          <w:sz w:val="16"/>
          <w:szCs w:val="16"/>
        </w:rPr>
        <w:t xml:space="preserve">Materiais de Consumo </w:t>
      </w:r>
      <w:r w:rsidR="003E4D39" w:rsidRPr="003E4D39">
        <w:rPr>
          <w:rFonts w:ascii="Arial" w:hAnsi="Arial" w:cs="Arial"/>
          <w:sz w:val="16"/>
          <w:szCs w:val="16"/>
        </w:rPr>
        <w:t xml:space="preserve">necessários à realização de exames por metodologia de Reação em cadeia da </w:t>
      </w:r>
      <w:proofErr w:type="spellStart"/>
      <w:r w:rsidR="003E4D39" w:rsidRPr="003E4D39">
        <w:rPr>
          <w:rFonts w:ascii="Arial" w:hAnsi="Arial" w:cs="Arial"/>
          <w:sz w:val="16"/>
          <w:szCs w:val="16"/>
        </w:rPr>
        <w:t>Polimerase</w:t>
      </w:r>
      <w:proofErr w:type="spellEnd"/>
      <w:r w:rsidR="003E4D39" w:rsidRPr="003E4D39">
        <w:rPr>
          <w:rFonts w:ascii="Arial" w:hAnsi="Arial" w:cs="Arial"/>
          <w:sz w:val="16"/>
          <w:szCs w:val="16"/>
        </w:rPr>
        <w:t xml:space="preserve"> por Real Time (</w:t>
      </w:r>
      <w:proofErr w:type="spellStart"/>
      <w:proofErr w:type="gramStart"/>
      <w:r w:rsidR="003E4D39" w:rsidRPr="003E4D39">
        <w:rPr>
          <w:rFonts w:ascii="Arial" w:hAnsi="Arial" w:cs="Arial"/>
          <w:sz w:val="16"/>
          <w:szCs w:val="16"/>
        </w:rPr>
        <w:t>qPCR</w:t>
      </w:r>
      <w:proofErr w:type="spellEnd"/>
      <w:proofErr w:type="gramEnd"/>
      <w:r w:rsidR="003E4D39" w:rsidRPr="003E4D39">
        <w:rPr>
          <w:rFonts w:ascii="Arial" w:hAnsi="Arial" w:cs="Arial"/>
          <w:sz w:val="16"/>
          <w:szCs w:val="16"/>
        </w:rPr>
        <w:t xml:space="preserve">) para diagnostico de </w:t>
      </w:r>
      <w:proofErr w:type="spellStart"/>
      <w:r w:rsidR="003E4D39" w:rsidRPr="003E4D39">
        <w:rPr>
          <w:rFonts w:ascii="Arial" w:hAnsi="Arial" w:cs="Arial"/>
          <w:sz w:val="16"/>
          <w:szCs w:val="16"/>
        </w:rPr>
        <w:t>Citomegalovírus</w:t>
      </w:r>
      <w:proofErr w:type="spellEnd"/>
      <w:r w:rsidR="003E4D39" w:rsidRPr="003E4D39">
        <w:rPr>
          <w:rFonts w:ascii="Arial" w:hAnsi="Arial" w:cs="Arial"/>
          <w:sz w:val="16"/>
          <w:szCs w:val="16"/>
        </w:rPr>
        <w:t xml:space="preserve"> (CMV), em amostra de sangue total ou plasma de pacientes submetidos à transplante renal, visando o diagnóstico e monitoramento de Carga Viral para atender as necessidades da Central de Tran</w:t>
      </w:r>
      <w:r w:rsidR="003E4D39">
        <w:rPr>
          <w:rFonts w:ascii="Arial" w:hAnsi="Arial" w:cs="Arial"/>
          <w:sz w:val="16"/>
          <w:szCs w:val="16"/>
        </w:rPr>
        <w:t>s</w:t>
      </w:r>
      <w:r w:rsidR="003E4D39" w:rsidRPr="003E4D39">
        <w:rPr>
          <w:rFonts w:ascii="Arial" w:hAnsi="Arial" w:cs="Arial"/>
          <w:sz w:val="16"/>
          <w:szCs w:val="16"/>
        </w:rPr>
        <w:t>plantes do Estado de Rondônia</w:t>
      </w:r>
      <w:r w:rsidR="00EF1FC6" w:rsidRPr="003E4D39">
        <w:rPr>
          <w:rFonts w:ascii="Arial" w:hAnsi="Arial" w:cs="Arial"/>
          <w:sz w:val="16"/>
          <w:szCs w:val="16"/>
        </w:rPr>
        <w:t>,</w:t>
      </w:r>
      <w:r w:rsidR="00EF1FC6" w:rsidRPr="00EF1FC6">
        <w:rPr>
          <w:rFonts w:ascii="Arial" w:hAnsi="Arial" w:cs="Arial"/>
          <w:sz w:val="16"/>
          <w:szCs w:val="16"/>
        </w:rPr>
        <w:t xml:space="preserve"> visando atender as necessidades das unidades de saúde</w:t>
      </w:r>
      <w:r w:rsidR="00EF1FC6">
        <w:rPr>
          <w:rFonts w:ascii="Arial" w:hAnsi="Arial" w:cs="Arial"/>
          <w:sz w:val="16"/>
          <w:szCs w:val="16"/>
        </w:rPr>
        <w:t xml:space="preserv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EF1FC6" w:rsidRPr="00EF1FC6">
        <w:rPr>
          <w:rFonts w:ascii="Arial" w:hAnsi="Arial" w:cs="Arial"/>
          <w:sz w:val="16"/>
          <w:szCs w:val="16"/>
        </w:rPr>
        <w:t xml:space="preserve">para futura e eventual </w:t>
      </w:r>
      <w:proofErr w:type="gramStart"/>
      <w:r w:rsidR="00EF1FC6" w:rsidRPr="00EF1FC6">
        <w:rPr>
          <w:rFonts w:ascii="Arial" w:hAnsi="Arial" w:cs="Arial"/>
          <w:sz w:val="16"/>
          <w:szCs w:val="16"/>
        </w:rPr>
        <w:t>aquisição</w:t>
      </w:r>
      <w:r w:rsidR="003E4D39" w:rsidRPr="003E4D39">
        <w:rPr>
          <w:rFonts w:ascii="Arial" w:hAnsi="Arial" w:cs="Arial"/>
          <w:sz w:val="16"/>
          <w:szCs w:val="16"/>
        </w:rPr>
        <w:t xml:space="preserve"> </w:t>
      </w:r>
      <w:proofErr w:type="spellStart"/>
      <w:r w:rsidR="003E4D39" w:rsidRPr="003E4D39">
        <w:rPr>
          <w:rFonts w:ascii="Arial" w:hAnsi="Arial" w:cs="Arial"/>
          <w:sz w:val="16"/>
          <w:szCs w:val="16"/>
        </w:rPr>
        <w:t>aquisição</w:t>
      </w:r>
      <w:proofErr w:type="spellEnd"/>
      <w:proofErr w:type="gramEnd"/>
      <w:r w:rsidR="003E4D39" w:rsidRPr="003E4D39">
        <w:rPr>
          <w:rFonts w:ascii="Arial" w:hAnsi="Arial" w:cs="Arial"/>
          <w:sz w:val="16"/>
          <w:szCs w:val="16"/>
        </w:rPr>
        <w:t xml:space="preserve"> de </w:t>
      </w:r>
      <w:r w:rsidR="003E4D39" w:rsidRPr="003E4D39">
        <w:rPr>
          <w:rFonts w:ascii="Arial" w:hAnsi="Arial" w:cs="Arial"/>
          <w:bCs/>
          <w:sz w:val="16"/>
          <w:szCs w:val="16"/>
        </w:rPr>
        <w:t xml:space="preserve">Materiais de Consumo </w:t>
      </w:r>
      <w:r w:rsidR="003E4D39" w:rsidRPr="003E4D39">
        <w:rPr>
          <w:rFonts w:ascii="Arial" w:hAnsi="Arial" w:cs="Arial"/>
          <w:sz w:val="16"/>
          <w:szCs w:val="16"/>
        </w:rPr>
        <w:t xml:space="preserve">necessários à realização de exames por metodologia de Reação em cadeia da </w:t>
      </w:r>
      <w:proofErr w:type="spellStart"/>
      <w:r w:rsidR="003E4D39" w:rsidRPr="003E4D39">
        <w:rPr>
          <w:rFonts w:ascii="Arial" w:hAnsi="Arial" w:cs="Arial"/>
          <w:sz w:val="16"/>
          <w:szCs w:val="16"/>
        </w:rPr>
        <w:t>Polimerase</w:t>
      </w:r>
      <w:proofErr w:type="spellEnd"/>
      <w:r w:rsidR="003E4D39" w:rsidRPr="003E4D39">
        <w:rPr>
          <w:rFonts w:ascii="Arial" w:hAnsi="Arial" w:cs="Arial"/>
          <w:sz w:val="16"/>
          <w:szCs w:val="16"/>
        </w:rPr>
        <w:t xml:space="preserve"> por Real Time (</w:t>
      </w:r>
      <w:proofErr w:type="spellStart"/>
      <w:r w:rsidR="003E4D39" w:rsidRPr="003E4D39">
        <w:rPr>
          <w:rFonts w:ascii="Arial" w:hAnsi="Arial" w:cs="Arial"/>
          <w:sz w:val="16"/>
          <w:szCs w:val="16"/>
        </w:rPr>
        <w:t>qPCR</w:t>
      </w:r>
      <w:proofErr w:type="spellEnd"/>
      <w:r w:rsidR="003E4D39" w:rsidRPr="003E4D39">
        <w:rPr>
          <w:rFonts w:ascii="Arial" w:hAnsi="Arial" w:cs="Arial"/>
          <w:sz w:val="16"/>
          <w:szCs w:val="16"/>
        </w:rPr>
        <w:t xml:space="preserve">) para diagnostico de </w:t>
      </w:r>
      <w:proofErr w:type="spellStart"/>
      <w:r w:rsidR="003E4D39" w:rsidRPr="003E4D39">
        <w:rPr>
          <w:rFonts w:ascii="Arial" w:hAnsi="Arial" w:cs="Arial"/>
          <w:sz w:val="16"/>
          <w:szCs w:val="16"/>
        </w:rPr>
        <w:t>Citomegalovírus</w:t>
      </w:r>
      <w:proofErr w:type="spellEnd"/>
      <w:r w:rsidR="003E4D39" w:rsidRPr="003E4D39">
        <w:rPr>
          <w:rFonts w:ascii="Arial" w:hAnsi="Arial" w:cs="Arial"/>
          <w:sz w:val="16"/>
          <w:szCs w:val="16"/>
        </w:rPr>
        <w:t xml:space="preserve"> (CMV), em amostra de sangue total ou plasma de pacientes submetidos à transplante renal, visando o diagnóstico e monitoramento de Carga Viral para atender as necessidades da Central de Tran</w:t>
      </w:r>
      <w:r w:rsidR="003E4D39">
        <w:rPr>
          <w:rFonts w:ascii="Arial" w:hAnsi="Arial" w:cs="Arial"/>
          <w:sz w:val="16"/>
          <w:szCs w:val="16"/>
        </w:rPr>
        <w:t>s</w:t>
      </w:r>
      <w:r w:rsidR="003E4D39" w:rsidRPr="003E4D39">
        <w:rPr>
          <w:rFonts w:ascii="Arial" w:hAnsi="Arial" w:cs="Arial"/>
          <w:sz w:val="16"/>
          <w:szCs w:val="16"/>
        </w:rPr>
        <w:t>plantes do Estado de Rondônia,</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EF1FC6" w:rsidRDefault="004B50C5" w:rsidP="00EF1FC6">
      <w:pPr>
        <w:jc w:val="both"/>
        <w:rPr>
          <w:rFonts w:ascii="Arial" w:hAnsi="Arial" w:cs="Arial"/>
          <w:sz w:val="16"/>
          <w:szCs w:val="16"/>
        </w:rPr>
      </w:pPr>
      <w:r w:rsidRPr="002D55DF">
        <w:rPr>
          <w:rFonts w:ascii="Arial" w:hAnsi="Arial" w:cs="Arial"/>
          <w:sz w:val="16"/>
          <w:szCs w:val="16"/>
        </w:rPr>
        <w:t>6.3</w:t>
      </w:r>
      <w:r w:rsidR="001643CD" w:rsidRPr="002D55DF">
        <w:rPr>
          <w:rFonts w:ascii="Arial" w:hAnsi="Arial" w:cs="Arial"/>
          <w:sz w:val="16"/>
          <w:szCs w:val="16"/>
        </w:rPr>
        <w:t>.</w:t>
      </w:r>
      <w:r w:rsidRPr="002D55DF">
        <w:rPr>
          <w:rFonts w:ascii="Arial" w:hAnsi="Arial" w:cs="Arial"/>
          <w:sz w:val="16"/>
          <w:szCs w:val="16"/>
        </w:rPr>
        <w:t xml:space="preserve"> </w:t>
      </w:r>
      <w:r w:rsidR="00F17DD3" w:rsidRPr="00EF1FC6">
        <w:rPr>
          <w:rFonts w:ascii="Arial" w:hAnsi="Arial" w:cs="Arial"/>
          <w:b/>
          <w:sz w:val="16"/>
          <w:szCs w:val="16"/>
        </w:rPr>
        <w:t>PRAZO DE ENTREGA:</w:t>
      </w:r>
      <w:r w:rsidR="00F111D9" w:rsidRPr="002D55DF">
        <w:rPr>
          <w:rFonts w:ascii="Arial" w:hAnsi="Arial" w:cs="Arial"/>
          <w:sz w:val="16"/>
          <w:szCs w:val="16"/>
        </w:rPr>
        <w:t xml:space="preserve"> </w:t>
      </w:r>
      <w:r w:rsidR="00EF1FC6" w:rsidRPr="00EF1FC6">
        <w:rPr>
          <w:rFonts w:ascii="Arial" w:hAnsi="Arial" w:cs="Arial"/>
          <w:sz w:val="16"/>
          <w:szCs w:val="16"/>
        </w:rPr>
        <w:t xml:space="preserve">A entrega deverá ocorrer conforme solicitação via requisição da Unidade de Saúde com definição da quantidade, no prazo de até </w:t>
      </w:r>
      <w:r w:rsidR="003E4D39">
        <w:rPr>
          <w:rFonts w:ascii="Arial" w:hAnsi="Arial" w:cs="Arial"/>
          <w:sz w:val="16"/>
          <w:szCs w:val="16"/>
        </w:rPr>
        <w:t>2</w:t>
      </w:r>
      <w:r w:rsidR="00EF1FC6" w:rsidRPr="00EF1FC6">
        <w:rPr>
          <w:rFonts w:ascii="Arial" w:hAnsi="Arial" w:cs="Arial"/>
          <w:sz w:val="16"/>
          <w:szCs w:val="16"/>
        </w:rPr>
        <w:t>0 (</w:t>
      </w:r>
      <w:r w:rsidR="003E4D39">
        <w:rPr>
          <w:rFonts w:ascii="Arial" w:hAnsi="Arial" w:cs="Arial"/>
          <w:sz w:val="16"/>
          <w:szCs w:val="16"/>
        </w:rPr>
        <w:t>vinte</w:t>
      </w:r>
      <w:r w:rsidR="00EF1FC6" w:rsidRPr="00EF1FC6">
        <w:rPr>
          <w:rFonts w:ascii="Arial" w:hAnsi="Arial" w:cs="Arial"/>
          <w:sz w:val="16"/>
          <w:szCs w:val="16"/>
        </w:rPr>
        <w:t>) dias corridos, após emissão da Nota de Empenho.</w:t>
      </w:r>
    </w:p>
    <w:p w:rsidR="002D55DF" w:rsidRPr="001606A8" w:rsidRDefault="002D55DF" w:rsidP="00FD59F7">
      <w:pPr>
        <w:jc w:val="both"/>
        <w:rPr>
          <w:rFonts w:ascii="Arial" w:hAnsi="Arial" w:cs="Arial"/>
          <w:sz w:val="16"/>
          <w:szCs w:val="16"/>
        </w:rPr>
      </w:pPr>
    </w:p>
    <w:p w:rsidR="001606A8" w:rsidRDefault="00F23872" w:rsidP="00EF1FC6">
      <w:pPr>
        <w:jc w:val="both"/>
        <w:rPr>
          <w:rFonts w:ascii="Arial" w:hAnsi="Arial" w:cs="Arial"/>
          <w:sz w:val="16"/>
          <w:szCs w:val="16"/>
        </w:rPr>
      </w:pPr>
      <w:r w:rsidRPr="002D55DF">
        <w:rPr>
          <w:rFonts w:ascii="Arial" w:hAnsi="Arial" w:cs="Arial"/>
          <w:sz w:val="16"/>
          <w:szCs w:val="16"/>
        </w:rPr>
        <w:lastRenderedPageBreak/>
        <w:t>6</w:t>
      </w:r>
      <w:r w:rsidR="00F111D9" w:rsidRPr="002D55DF">
        <w:rPr>
          <w:rFonts w:ascii="Arial" w:hAnsi="Arial" w:cs="Arial"/>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F17DD3" w:rsidRPr="00EF1FC6">
        <w:rPr>
          <w:rFonts w:ascii="Arial" w:hAnsi="Arial" w:cs="Arial"/>
          <w:b/>
          <w:sz w:val="16"/>
          <w:szCs w:val="16"/>
        </w:rPr>
        <w:t>LOCAL/HORÁRIOS:</w:t>
      </w:r>
      <w:r w:rsidR="00F17DD3" w:rsidRPr="00D77649">
        <w:rPr>
          <w:rFonts w:ascii="Arial" w:hAnsi="Arial" w:cs="Arial"/>
          <w:sz w:val="16"/>
          <w:szCs w:val="16"/>
        </w:rPr>
        <w:t xml:space="preserve"> </w:t>
      </w:r>
      <w:r w:rsidR="003E4D39" w:rsidRPr="003E4D39">
        <w:rPr>
          <w:rFonts w:ascii="Arial" w:hAnsi="Arial" w:cs="Arial"/>
          <w:sz w:val="16"/>
          <w:szCs w:val="16"/>
        </w:rPr>
        <w:t xml:space="preserve">O material deverá ser entregue no almoxarifado do LACEN sito à rua: Anita Garibaldi, 4130 – Bairro Costa e Silva. CEP. 76.803-620 na cidade de Porto velho/RO das </w:t>
      </w:r>
      <w:proofErr w:type="gramStart"/>
      <w:r w:rsidR="003E4D39" w:rsidRPr="003E4D39">
        <w:rPr>
          <w:rFonts w:ascii="Arial" w:hAnsi="Arial" w:cs="Arial"/>
          <w:sz w:val="16"/>
          <w:szCs w:val="16"/>
        </w:rPr>
        <w:t>7:00</w:t>
      </w:r>
      <w:proofErr w:type="gramEnd"/>
      <w:r w:rsidR="003E4D39" w:rsidRPr="003E4D39">
        <w:rPr>
          <w:rFonts w:ascii="Arial" w:hAnsi="Arial" w:cs="Arial"/>
          <w:sz w:val="16"/>
          <w:szCs w:val="16"/>
        </w:rPr>
        <w:t xml:space="preserve"> às 13:00h.</w:t>
      </w:r>
      <w:r w:rsidR="00EF1FC6" w:rsidRPr="003E4D39">
        <w:rPr>
          <w:rFonts w:ascii="Arial" w:hAnsi="Arial" w:cs="Arial"/>
          <w:sz w:val="16"/>
          <w:szCs w:val="16"/>
        </w:rPr>
        <w:t>.</w:t>
      </w:r>
    </w:p>
    <w:p w:rsidR="00EF1FC6"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EF1FC6" w:rsidRPr="002D55DF"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3E4D39" w:rsidRPr="00353CB9" w:rsidRDefault="003E4D39" w:rsidP="00353CB9">
      <w:pPr>
        <w:spacing w:before="240" w:line="360" w:lineRule="auto"/>
        <w:rPr>
          <w:rFonts w:ascii="Arial" w:hAnsi="Arial" w:cs="Arial"/>
          <w:sz w:val="16"/>
          <w:szCs w:val="16"/>
        </w:rPr>
      </w:pPr>
      <w:r w:rsidRPr="00353CB9">
        <w:rPr>
          <w:rFonts w:ascii="Arial" w:hAnsi="Arial" w:cs="Arial"/>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3E4D39" w:rsidRPr="00353CB9" w:rsidRDefault="00353CB9" w:rsidP="00353CB9">
      <w:pPr>
        <w:tabs>
          <w:tab w:val="left" w:pos="0"/>
          <w:tab w:val="left" w:pos="567"/>
        </w:tabs>
        <w:spacing w:before="240" w:line="360" w:lineRule="auto"/>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.1</w:t>
      </w:r>
      <w:r w:rsidRPr="00353CB9">
        <w:rPr>
          <w:rFonts w:ascii="Arial" w:hAnsi="Arial" w:cs="Arial"/>
          <w:sz w:val="16"/>
          <w:szCs w:val="16"/>
        </w:rPr>
        <w:t xml:space="preserve">. </w:t>
      </w:r>
      <w:r w:rsidR="003E4D39" w:rsidRPr="00353CB9">
        <w:rPr>
          <w:rFonts w:ascii="Arial" w:hAnsi="Arial" w:cs="Arial"/>
          <w:sz w:val="16"/>
          <w:szCs w:val="16"/>
        </w:rPr>
        <w:t xml:space="preserve"> Advertência quando se tratar de infração leve, a juízo da fiscalização, no caso de descumprimento das obrigações e responsabilidades assumidas neste contrato, ou ainda, no caso de outras ocorrências que possam acarretar transtornos ao desenvolvimento dos serviços da </w:t>
      </w:r>
      <w:r w:rsidR="003E4D39" w:rsidRPr="00353CB9">
        <w:rPr>
          <w:rFonts w:ascii="Arial" w:hAnsi="Arial" w:cs="Arial"/>
          <w:smallCaps/>
          <w:sz w:val="16"/>
          <w:szCs w:val="16"/>
        </w:rPr>
        <w:t>Contratante</w:t>
      </w:r>
      <w:r w:rsidR="003E4D39" w:rsidRPr="00353CB9">
        <w:rPr>
          <w:rFonts w:ascii="Arial" w:hAnsi="Arial" w:cs="Arial"/>
          <w:sz w:val="16"/>
          <w:szCs w:val="16"/>
        </w:rPr>
        <w:t>, desde que não caiba a aplicação de sanção mais grave;</w:t>
      </w:r>
    </w:p>
    <w:p w:rsidR="003E4D39" w:rsidRPr="00353CB9" w:rsidRDefault="00353CB9" w:rsidP="003E4D39">
      <w:pPr>
        <w:tabs>
          <w:tab w:val="left" w:pos="960"/>
        </w:tabs>
        <w:spacing w:before="240" w:line="360" w:lineRule="auto"/>
        <w:rPr>
          <w:rFonts w:ascii="Arial" w:hAnsi="Arial" w:cs="Arial"/>
          <w:sz w:val="16"/>
          <w:szCs w:val="16"/>
        </w:rPr>
      </w:pPr>
      <w:r w:rsidRPr="00353CB9">
        <w:rPr>
          <w:rFonts w:ascii="Arial" w:hAnsi="Arial" w:cs="Arial"/>
          <w:sz w:val="16"/>
          <w:szCs w:val="16"/>
        </w:rPr>
        <w:t>9.2</w:t>
      </w:r>
      <w:r w:rsidR="003E4D39" w:rsidRPr="00353CB9">
        <w:rPr>
          <w:rFonts w:ascii="Arial" w:hAnsi="Arial" w:cs="Arial"/>
          <w:sz w:val="16"/>
          <w:szCs w:val="16"/>
        </w:rPr>
        <w:t>- Multas:</w:t>
      </w:r>
    </w:p>
    <w:p w:rsidR="003E4D39" w:rsidRPr="00353CB9" w:rsidRDefault="00353CB9" w:rsidP="00353CB9">
      <w:pPr>
        <w:spacing w:before="240" w:line="360" w:lineRule="auto"/>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.2.1-pela recusa em assinar o presente contrato, multa de 10% (vinte por cento) sobre o valor da Nota de Empenho.</w:t>
      </w:r>
    </w:p>
    <w:p w:rsidR="003E4D39" w:rsidRPr="00353CB9" w:rsidRDefault="00353CB9" w:rsidP="00353CB9">
      <w:pPr>
        <w:spacing w:before="240" w:line="360" w:lineRule="auto"/>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.2.2-pela recusa em retirar nota de empenho, multa de 10% (vinte por cento) sobre o valor da nota de empenho.</w:t>
      </w:r>
    </w:p>
    <w:p w:rsidR="003E4D39" w:rsidRPr="00353CB9" w:rsidRDefault="00353CB9" w:rsidP="00353CB9">
      <w:pPr>
        <w:spacing w:before="240" w:line="360" w:lineRule="auto"/>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 xml:space="preserve">.2.3-pelo retardamento na entrega do material, multa diária de 1% (um por cento) sobre o valor da Nota de Empenho. A partir do 10º dia de atraso, </w:t>
      </w:r>
      <w:proofErr w:type="spellStart"/>
      <w:r w:rsidR="003E4D39" w:rsidRPr="00353CB9">
        <w:rPr>
          <w:rFonts w:ascii="Arial" w:hAnsi="Arial" w:cs="Arial"/>
          <w:sz w:val="16"/>
          <w:szCs w:val="16"/>
        </w:rPr>
        <w:t>configurar-se-à</w:t>
      </w:r>
      <w:proofErr w:type="spellEnd"/>
      <w:r w:rsidR="003E4D39" w:rsidRPr="00353CB9">
        <w:rPr>
          <w:rFonts w:ascii="Arial" w:hAnsi="Arial" w:cs="Arial"/>
          <w:sz w:val="16"/>
          <w:szCs w:val="16"/>
        </w:rPr>
        <w:t xml:space="preserve"> inexecução total ou parcial do contrato, com as conseqüências daí advindas;</w:t>
      </w:r>
    </w:p>
    <w:p w:rsidR="003E4D39" w:rsidRPr="00353CB9" w:rsidRDefault="00353CB9" w:rsidP="00353CB9">
      <w:pPr>
        <w:spacing w:before="240" w:line="360" w:lineRule="auto"/>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.2.4-pela inexecução parcial, multa de 10% (vinte por cento) sobre o valor da Nota de Empenho;</w:t>
      </w:r>
    </w:p>
    <w:p w:rsidR="003E4D39" w:rsidRPr="00353CB9" w:rsidRDefault="00353CB9" w:rsidP="00353CB9">
      <w:pPr>
        <w:spacing w:before="240" w:line="360" w:lineRule="auto"/>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.2.5-Pelo descumprimento de qualquer outra cláusula, que não diga respeito diretamente à execução do objeto contratual, multa de 0,5% (meio ponto percentual) sobre o valor do contrato;</w:t>
      </w:r>
    </w:p>
    <w:p w:rsidR="003E4D39" w:rsidRPr="00353CB9" w:rsidRDefault="00353CB9" w:rsidP="00353CB9">
      <w:pPr>
        <w:spacing w:before="240" w:line="360" w:lineRule="auto"/>
        <w:ind w:left="90"/>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 xml:space="preserve">.2.6- O prazo para pagamento de multas será de </w:t>
      </w:r>
      <w:proofErr w:type="gramStart"/>
      <w:r w:rsidR="003E4D39" w:rsidRPr="00353CB9">
        <w:rPr>
          <w:rFonts w:ascii="Arial" w:hAnsi="Arial" w:cs="Arial"/>
          <w:sz w:val="16"/>
          <w:szCs w:val="16"/>
        </w:rPr>
        <w:t>5</w:t>
      </w:r>
      <w:proofErr w:type="gramEnd"/>
      <w:r w:rsidR="003E4D39" w:rsidRPr="00353CB9">
        <w:rPr>
          <w:rFonts w:ascii="Arial" w:hAnsi="Arial" w:cs="Arial"/>
          <w:sz w:val="16"/>
          <w:szCs w:val="16"/>
        </w:rPr>
        <w:t xml:space="preserve"> (cinco) dias úteis a contar da intimação da infratora, sob pena de inscrição do respectivo valor como dívida ativa, sujeitando-se a devedora ao competente processo judicial de execução.</w:t>
      </w:r>
    </w:p>
    <w:p w:rsidR="003E4D39" w:rsidRPr="00353CB9" w:rsidRDefault="003E4D39" w:rsidP="00353CB9">
      <w:pPr>
        <w:tabs>
          <w:tab w:val="left" w:pos="142"/>
        </w:tabs>
        <w:spacing w:before="240" w:line="360" w:lineRule="auto"/>
        <w:ind w:left="90"/>
        <w:rPr>
          <w:rFonts w:ascii="Arial" w:hAnsi="Arial" w:cs="Arial"/>
          <w:sz w:val="16"/>
          <w:szCs w:val="16"/>
        </w:rPr>
      </w:pPr>
      <w:r w:rsidRPr="00353CB9">
        <w:rPr>
          <w:rFonts w:ascii="Arial" w:hAnsi="Arial" w:cs="Arial"/>
          <w:sz w:val="16"/>
          <w:szCs w:val="16"/>
        </w:rPr>
        <w:tab/>
      </w:r>
      <w:r w:rsidR="00353CB9" w:rsidRPr="00353CB9">
        <w:rPr>
          <w:rFonts w:ascii="Arial" w:hAnsi="Arial" w:cs="Arial"/>
          <w:sz w:val="16"/>
          <w:szCs w:val="16"/>
        </w:rPr>
        <w:t>9</w:t>
      </w:r>
      <w:r w:rsidRPr="00353CB9">
        <w:rPr>
          <w:rFonts w:ascii="Arial" w:hAnsi="Arial" w:cs="Arial"/>
          <w:sz w:val="16"/>
          <w:szCs w:val="16"/>
        </w:rPr>
        <w:t>.2.7- Suspensão temporária de participar em licitação e impedimento de contratar com a Administração, pelo prazo não superior a 05 (cinco) anos;</w:t>
      </w:r>
    </w:p>
    <w:p w:rsidR="003E4D39" w:rsidRPr="00353CB9" w:rsidRDefault="00353CB9" w:rsidP="00353CB9">
      <w:pPr>
        <w:spacing w:before="240" w:line="360" w:lineRule="auto"/>
        <w:ind w:left="90"/>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 xml:space="preserve">.2.8-Declaração de inidoneidade 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w:t>
      </w:r>
      <w:proofErr w:type="gramStart"/>
      <w:r w:rsidR="003E4D39" w:rsidRPr="00353CB9">
        <w:rPr>
          <w:rFonts w:ascii="Arial" w:hAnsi="Arial" w:cs="Arial"/>
          <w:sz w:val="16"/>
          <w:szCs w:val="16"/>
        </w:rPr>
        <w:t>após</w:t>
      </w:r>
      <w:proofErr w:type="gramEnd"/>
      <w:r w:rsidR="003E4D39" w:rsidRPr="00353CB9">
        <w:rPr>
          <w:rFonts w:ascii="Arial" w:hAnsi="Arial" w:cs="Arial"/>
          <w:sz w:val="16"/>
          <w:szCs w:val="16"/>
        </w:rPr>
        <w:t xml:space="preserve"> decorrido o prazo da sanção aplicada com base na alínea anterior.</w:t>
      </w:r>
    </w:p>
    <w:p w:rsidR="003E4D39" w:rsidRPr="00353CB9" w:rsidRDefault="003E4D39" w:rsidP="00353CB9">
      <w:pPr>
        <w:tabs>
          <w:tab w:val="left" w:pos="142"/>
        </w:tabs>
        <w:spacing w:before="240" w:line="360" w:lineRule="auto"/>
        <w:ind w:left="90"/>
        <w:rPr>
          <w:rFonts w:ascii="Arial" w:hAnsi="Arial" w:cs="Arial"/>
          <w:sz w:val="16"/>
          <w:szCs w:val="16"/>
        </w:rPr>
      </w:pPr>
      <w:r w:rsidRPr="00353CB9">
        <w:rPr>
          <w:rFonts w:ascii="Arial" w:hAnsi="Arial" w:cs="Arial"/>
          <w:sz w:val="16"/>
          <w:szCs w:val="16"/>
        </w:rPr>
        <w:tab/>
      </w:r>
      <w:r w:rsidR="00353CB9" w:rsidRPr="00353CB9">
        <w:rPr>
          <w:rFonts w:ascii="Arial" w:hAnsi="Arial" w:cs="Arial"/>
          <w:sz w:val="16"/>
          <w:szCs w:val="16"/>
        </w:rPr>
        <w:t>9</w:t>
      </w:r>
      <w:r w:rsidRPr="00353CB9">
        <w:rPr>
          <w:rFonts w:ascii="Arial" w:hAnsi="Arial" w:cs="Arial"/>
          <w:sz w:val="16"/>
          <w:szCs w:val="16"/>
        </w:rPr>
        <w:t>.2.9- As sanções são independentes e a aplicação de uma não exclui a das outras.</w:t>
      </w:r>
    </w:p>
    <w:p w:rsidR="003E4D39" w:rsidRPr="00353CB9" w:rsidRDefault="00353CB9" w:rsidP="00353CB9">
      <w:pPr>
        <w:spacing w:before="240" w:line="360" w:lineRule="auto"/>
        <w:ind w:left="90"/>
        <w:rPr>
          <w:rFonts w:ascii="Arial" w:hAnsi="Arial" w:cs="Arial"/>
          <w:sz w:val="16"/>
          <w:szCs w:val="16"/>
        </w:rPr>
      </w:pPr>
      <w:r w:rsidRPr="00353CB9">
        <w:rPr>
          <w:rFonts w:ascii="Arial" w:hAnsi="Arial" w:cs="Arial"/>
          <w:sz w:val="16"/>
          <w:szCs w:val="16"/>
        </w:rPr>
        <w:t>9</w:t>
      </w:r>
      <w:r w:rsidR="003E4D39" w:rsidRPr="00353CB9">
        <w:rPr>
          <w:rFonts w:ascii="Arial" w:hAnsi="Arial" w:cs="Arial"/>
          <w:sz w:val="16"/>
          <w:szCs w:val="16"/>
        </w:rPr>
        <w:t xml:space="preserve">.2.10- O prazo para pagamento de multas será de </w:t>
      </w:r>
      <w:proofErr w:type="gramStart"/>
      <w:r w:rsidR="003E4D39" w:rsidRPr="00353CB9">
        <w:rPr>
          <w:rFonts w:ascii="Arial" w:hAnsi="Arial" w:cs="Arial"/>
          <w:sz w:val="16"/>
          <w:szCs w:val="16"/>
        </w:rPr>
        <w:t>5</w:t>
      </w:r>
      <w:proofErr w:type="gramEnd"/>
      <w:r w:rsidR="003E4D39" w:rsidRPr="00353CB9">
        <w:rPr>
          <w:rFonts w:ascii="Arial" w:hAnsi="Arial" w:cs="Arial"/>
          <w:sz w:val="16"/>
          <w:szCs w:val="16"/>
        </w:rPr>
        <w:t xml:space="preserve"> (cinco) dias úteis a contar da intimação da infratora, sob pena de inscrição do respectivo valor como dívida ativa, sujeitando-se a devedora ao competente processo judicial de execução.</w:t>
      </w:r>
    </w:p>
    <w:p w:rsidR="002D55DF" w:rsidRDefault="002D55DF" w:rsidP="002D55DF">
      <w:pPr>
        <w:pStyle w:val="PargrafodaLista"/>
        <w:ind w:left="360"/>
        <w:jc w:val="both"/>
        <w:rPr>
          <w:rFonts w:ascii="Arial" w:hAnsi="Arial" w:cs="Arial"/>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lastRenderedPageBreak/>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 xml:space="preserve">Caberá ao fornecedor beneficiário da Ata de Registro de Preços, observadas as condições nela estabelecidas, </w:t>
      </w:r>
      <w:proofErr w:type="gramStart"/>
      <w:r w:rsidR="0010657B" w:rsidRPr="00EF1FC6">
        <w:rPr>
          <w:rFonts w:ascii="Arial" w:eastAsia="Times New Roman" w:hAnsi="Arial" w:cs="Arial"/>
          <w:kern w:val="0"/>
          <w:sz w:val="16"/>
          <w:szCs w:val="16"/>
          <w:lang w:eastAsia="pt-BR" w:bidi="ar-SA"/>
        </w:rPr>
        <w:t>optar</w:t>
      </w:r>
      <w:proofErr w:type="gramEnd"/>
      <w:r w:rsidR="0010657B" w:rsidRPr="00EF1FC6">
        <w:rPr>
          <w:rFonts w:ascii="Arial" w:eastAsia="Times New Roman" w:hAnsi="Arial" w:cs="Arial"/>
          <w:kern w:val="0"/>
          <w:sz w:val="16"/>
          <w:szCs w:val="16"/>
          <w:lang w:eastAsia="pt-BR" w:bidi="ar-SA"/>
        </w:rPr>
        <w:t xml:space="preserve">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353CB9" w:rsidP="00526790">
      <w:pPr>
        <w:ind w:right="47"/>
        <w:jc w:val="both"/>
        <w:rPr>
          <w:rFonts w:ascii="Arial" w:hAnsi="Arial" w:cs="Arial"/>
          <w:b/>
          <w:bCs/>
          <w:color w:val="000000"/>
          <w:sz w:val="8"/>
          <w:szCs w:val="8"/>
        </w:rPr>
      </w:pPr>
      <w:r>
        <w:rPr>
          <w:rFonts w:ascii="Arial" w:hAnsi="Arial" w:cs="Arial"/>
          <w:b/>
          <w:bCs/>
          <w:color w:val="000000"/>
          <w:sz w:val="8"/>
          <w:szCs w:val="8"/>
        </w:rPr>
        <w:t>MCG</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D39" w:rsidRDefault="003E4D39">
      <w:r>
        <w:separator/>
      </w:r>
    </w:p>
  </w:endnote>
  <w:endnote w:type="continuationSeparator" w:id="1">
    <w:p w:rsidR="003E4D39" w:rsidRDefault="003E4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D39" w:rsidRDefault="003E4D39">
      <w:r>
        <w:separator/>
      </w:r>
    </w:p>
  </w:footnote>
  <w:footnote w:type="continuationSeparator" w:id="1">
    <w:p w:rsidR="003E4D39" w:rsidRDefault="003E4D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D39" w:rsidRDefault="003E4D3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2"/>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AFC"/>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CB9"/>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E4D39"/>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27374"/>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3C15"/>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77433D-85AA-44EE-84CB-8A80AFB1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2430</Words>
  <Characters>13586</Characters>
  <Application>Microsoft Office Word</Application>
  <DocSecurity>0</DocSecurity>
  <Lines>113</Lines>
  <Paragraphs>31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4</cp:revision>
  <cp:lastPrinted>2017-01-20T15:24:00Z</cp:lastPrinted>
  <dcterms:created xsi:type="dcterms:W3CDTF">2017-06-02T12:23:00Z</dcterms:created>
  <dcterms:modified xsi:type="dcterms:W3CDTF">2017-06-02T12:46:00Z</dcterms:modified>
</cp:coreProperties>
</file>