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A34046">
        <w:rPr>
          <w:rFonts w:ascii="Arial" w:hAnsi="Arial" w:cs="Arial"/>
          <w:sz w:val="16"/>
          <w:szCs w:val="16"/>
        </w:rPr>
        <w:t>0</w:t>
      </w:r>
      <w:r w:rsidR="00592472">
        <w:rPr>
          <w:rFonts w:ascii="Arial" w:hAnsi="Arial" w:cs="Arial"/>
          <w:sz w:val="16"/>
          <w:szCs w:val="16"/>
        </w:rPr>
        <w:t>9</w:t>
      </w:r>
      <w:r w:rsidR="00163955">
        <w:rPr>
          <w:rFonts w:ascii="Arial" w:hAnsi="Arial" w:cs="Arial"/>
          <w:sz w:val="16"/>
          <w:szCs w:val="16"/>
        </w:rPr>
        <w:t>5</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BF0093">
        <w:rPr>
          <w:rFonts w:ascii="Arial" w:hAnsi="Arial" w:cs="Arial"/>
          <w:bCs/>
          <w:sz w:val="16"/>
          <w:szCs w:val="16"/>
        </w:rPr>
        <w:t>0</w:t>
      </w:r>
      <w:r w:rsidR="00163955">
        <w:rPr>
          <w:rFonts w:ascii="Arial" w:hAnsi="Arial" w:cs="Arial"/>
          <w:bCs/>
          <w:sz w:val="16"/>
          <w:szCs w:val="16"/>
        </w:rPr>
        <w:t>5</w:t>
      </w:r>
      <w:r w:rsidR="00592472">
        <w:rPr>
          <w:rFonts w:ascii="Arial" w:hAnsi="Arial" w:cs="Arial"/>
          <w:bCs/>
          <w:sz w:val="16"/>
          <w:szCs w:val="16"/>
        </w:rPr>
        <w:t>9</w:t>
      </w:r>
      <w:r w:rsidR="008C7613" w:rsidRPr="001606A8">
        <w:rPr>
          <w:rFonts w:ascii="Arial" w:hAnsi="Arial" w:cs="Arial"/>
          <w:bCs/>
          <w:sz w:val="16"/>
          <w:szCs w:val="16"/>
        </w:rPr>
        <w:t>/</w:t>
      </w:r>
      <w:r w:rsidR="008C7613" w:rsidRPr="008353D1">
        <w:rPr>
          <w:rFonts w:ascii="Arial" w:hAnsi="Arial" w:cs="Arial"/>
          <w:bCs/>
          <w:sz w:val="16"/>
          <w:szCs w:val="16"/>
        </w:rPr>
        <w:t>201</w:t>
      </w:r>
      <w:r w:rsidR="00FC5904">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w:t>
      </w:r>
      <w:r w:rsidR="00592472">
        <w:rPr>
          <w:rFonts w:ascii="Arial" w:hAnsi="Arial" w:cs="Arial"/>
          <w:bCs/>
          <w:sz w:val="16"/>
          <w:szCs w:val="16"/>
        </w:rPr>
        <w:t>0</w:t>
      </w:r>
      <w:r w:rsidR="00163955">
        <w:rPr>
          <w:rFonts w:ascii="Arial" w:hAnsi="Arial" w:cs="Arial"/>
          <w:bCs/>
          <w:sz w:val="16"/>
          <w:szCs w:val="16"/>
        </w:rPr>
        <w:t>2766</w:t>
      </w:r>
      <w:r w:rsidR="00592472">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3C0CA5">
        <w:rPr>
          <w:rFonts w:ascii="Arial" w:hAnsi="Arial" w:cs="Arial"/>
          <w:sz w:val="16"/>
          <w:szCs w:val="16"/>
        </w:rPr>
        <w:t xml:space="preserve">preço para </w:t>
      </w:r>
      <w:r w:rsidR="003C0CA5" w:rsidRPr="003C0CA5">
        <w:rPr>
          <w:rFonts w:ascii="Arial" w:hAnsi="Arial" w:cs="Arial"/>
          <w:bCs/>
          <w:sz w:val="16"/>
          <w:szCs w:val="16"/>
        </w:rPr>
        <w:t xml:space="preserve">futura e eventual </w:t>
      </w:r>
      <w:proofErr w:type="spellStart"/>
      <w:r w:rsidR="00163955" w:rsidRPr="00163955">
        <w:rPr>
          <w:rFonts w:ascii="Arial" w:hAnsi="Arial" w:cs="Arial"/>
          <w:sz w:val="16"/>
          <w:szCs w:val="16"/>
          <w:lang w:val="es-BO"/>
        </w:rPr>
        <w:t>aquisição</w:t>
      </w:r>
      <w:proofErr w:type="spellEnd"/>
      <w:r w:rsidR="00163955" w:rsidRPr="00163955">
        <w:rPr>
          <w:rFonts w:ascii="Arial" w:hAnsi="Arial" w:cs="Arial"/>
          <w:sz w:val="16"/>
          <w:szCs w:val="16"/>
          <w:lang w:val="es-BO"/>
        </w:rPr>
        <w:t xml:space="preserve"> </w:t>
      </w:r>
      <w:r w:rsidR="00163955" w:rsidRPr="00163955">
        <w:rPr>
          <w:rFonts w:ascii="Arial" w:hAnsi="Arial" w:cs="Arial"/>
          <w:sz w:val="16"/>
          <w:szCs w:val="16"/>
        </w:rPr>
        <w:t>de Material de Consumo Hospitalar (Cardiologia (transdutor de pressão, campo cirúrgico, prótese biológica e outros)), para atender ao Hospital de Base "Dr. Ary Pinheiro"</w:t>
      </w:r>
      <w:r w:rsidR="00163955" w:rsidRPr="00163955">
        <w:rPr>
          <w:rFonts w:ascii="Arial" w:hAnsi="Arial" w:cs="Arial"/>
          <w:bCs/>
          <w:sz w:val="16"/>
          <w:szCs w:val="16"/>
        </w:rPr>
        <w:t xml:space="preserve"> HBAP/SESAU/RO</w:t>
      </w:r>
      <w:r w:rsidR="003C0CA5" w:rsidRPr="003C0CA5">
        <w:rPr>
          <w:rFonts w:ascii="Arial" w:hAnsi="Arial" w:cs="Arial"/>
          <w:sz w:val="16"/>
          <w:szCs w:val="16"/>
        </w:rPr>
        <w:t xml:space="preserve">, a pedido da </w:t>
      </w:r>
      <w:r w:rsidR="003C0CA5">
        <w:rPr>
          <w:rFonts w:ascii="Arial" w:hAnsi="Arial" w:cs="Arial"/>
          <w:sz w:val="16"/>
          <w:szCs w:val="16"/>
        </w:rPr>
        <w:t>S</w:t>
      </w:r>
      <w:r w:rsidR="003C0CA5" w:rsidRPr="003C0CA5">
        <w:rPr>
          <w:rFonts w:ascii="Arial" w:hAnsi="Arial" w:cs="Arial"/>
          <w:sz w:val="16"/>
          <w:szCs w:val="16"/>
        </w:rPr>
        <w:t xml:space="preserve">ecretaria de </w:t>
      </w:r>
      <w:r w:rsidR="003C0CA5">
        <w:rPr>
          <w:rFonts w:ascii="Arial" w:hAnsi="Arial" w:cs="Arial"/>
          <w:sz w:val="16"/>
          <w:szCs w:val="16"/>
        </w:rPr>
        <w:t>E</w:t>
      </w:r>
      <w:r w:rsidR="003C0CA5" w:rsidRPr="003C0CA5">
        <w:rPr>
          <w:rFonts w:ascii="Arial" w:hAnsi="Arial" w:cs="Arial"/>
          <w:sz w:val="16"/>
          <w:szCs w:val="16"/>
        </w:rPr>
        <w:t xml:space="preserve">stado da </w:t>
      </w:r>
      <w:r w:rsidR="003C0CA5">
        <w:rPr>
          <w:rFonts w:ascii="Arial" w:hAnsi="Arial" w:cs="Arial"/>
          <w:sz w:val="16"/>
          <w:szCs w:val="16"/>
        </w:rPr>
        <w:t>S</w:t>
      </w:r>
      <w:r w:rsidR="003C0CA5" w:rsidRPr="003C0CA5">
        <w:rPr>
          <w:rFonts w:ascii="Arial" w:hAnsi="Arial" w:cs="Arial"/>
          <w:sz w:val="16"/>
          <w:szCs w:val="16"/>
        </w:rPr>
        <w:t xml:space="preserve">aúde – </w:t>
      </w:r>
      <w:r w:rsidR="003C0CA5">
        <w:rPr>
          <w:rFonts w:ascii="Arial" w:hAnsi="Arial" w:cs="Arial"/>
          <w:sz w:val="16"/>
          <w:szCs w:val="16"/>
        </w:rPr>
        <w:t>SESAU/RO</w:t>
      </w:r>
      <w:r w:rsidR="003C0CA5" w:rsidRPr="003C0CA5">
        <w:rPr>
          <w:rFonts w:ascii="Arial" w:hAnsi="Arial" w:cs="Arial"/>
          <w:sz w:val="16"/>
          <w:szCs w:val="16"/>
        </w:rPr>
        <w:t>, por um período de 12</w:t>
      </w:r>
      <w:r w:rsidR="003C0CA5" w:rsidRPr="00D77649">
        <w:rPr>
          <w:rFonts w:ascii="Arial" w:hAnsi="Arial" w:cs="Arial"/>
          <w:sz w:val="16"/>
          <w:szCs w:val="16"/>
        </w:rPr>
        <w:t xml:space="preserve"> </w:t>
      </w:r>
      <w:r w:rsidR="00DF042C" w:rsidRPr="00D77649">
        <w:rPr>
          <w:rFonts w:ascii="Arial" w:hAnsi="Arial" w:cs="Arial"/>
          <w:sz w:val="16"/>
          <w:szCs w:val="16"/>
        </w:rPr>
        <w:t xml:space="preserve">(doze)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proofErr w:type="spellStart"/>
      <w:r w:rsidR="00163955" w:rsidRPr="00163955">
        <w:rPr>
          <w:rFonts w:ascii="Arial" w:hAnsi="Arial" w:cs="Arial"/>
          <w:sz w:val="16"/>
          <w:szCs w:val="16"/>
          <w:lang w:val="es-BO"/>
        </w:rPr>
        <w:t>aquisição</w:t>
      </w:r>
      <w:proofErr w:type="spellEnd"/>
      <w:r w:rsidR="00163955" w:rsidRPr="00163955">
        <w:rPr>
          <w:rFonts w:ascii="Arial" w:hAnsi="Arial" w:cs="Arial"/>
          <w:sz w:val="16"/>
          <w:szCs w:val="16"/>
          <w:lang w:val="es-BO"/>
        </w:rPr>
        <w:t xml:space="preserve"> </w:t>
      </w:r>
      <w:r w:rsidR="00163955" w:rsidRPr="00163955">
        <w:rPr>
          <w:rFonts w:ascii="Arial" w:hAnsi="Arial" w:cs="Arial"/>
          <w:sz w:val="16"/>
          <w:szCs w:val="16"/>
        </w:rPr>
        <w:t>de Material de Consumo Hospitalar (Cardiologia (transdutor de pressão, campo cirúrgico, prótese biológica e outros)), para atender ao Hospital de Base "Dr. Ary Pinheiro"</w:t>
      </w:r>
      <w:r w:rsidR="00163955" w:rsidRPr="00163955">
        <w:rPr>
          <w:rFonts w:ascii="Arial" w:hAnsi="Arial" w:cs="Arial"/>
          <w:bCs/>
          <w:sz w:val="16"/>
          <w:szCs w:val="16"/>
        </w:rPr>
        <w:t xml:space="preserve"> HBAP/SESAU/RO</w:t>
      </w:r>
      <w:r w:rsidR="003C0CA5" w:rsidRPr="003C0CA5">
        <w:rPr>
          <w:rFonts w:ascii="Arial" w:hAnsi="Arial" w:cs="Arial"/>
          <w:sz w:val="16"/>
          <w:szCs w:val="16"/>
        </w:rPr>
        <w:t xml:space="preserve">, a pedido da </w:t>
      </w:r>
      <w:r w:rsidR="003C0CA5">
        <w:rPr>
          <w:rFonts w:ascii="Arial" w:hAnsi="Arial" w:cs="Arial"/>
          <w:sz w:val="16"/>
          <w:szCs w:val="16"/>
        </w:rPr>
        <w:t>S</w:t>
      </w:r>
      <w:r w:rsidR="003C0CA5" w:rsidRPr="003C0CA5">
        <w:rPr>
          <w:rFonts w:ascii="Arial" w:hAnsi="Arial" w:cs="Arial"/>
          <w:sz w:val="16"/>
          <w:szCs w:val="16"/>
        </w:rPr>
        <w:t xml:space="preserve">ecretaria de </w:t>
      </w:r>
      <w:r w:rsidR="003C0CA5">
        <w:rPr>
          <w:rFonts w:ascii="Arial" w:hAnsi="Arial" w:cs="Arial"/>
          <w:sz w:val="16"/>
          <w:szCs w:val="16"/>
        </w:rPr>
        <w:t>E</w:t>
      </w:r>
      <w:r w:rsidR="003C0CA5" w:rsidRPr="003C0CA5">
        <w:rPr>
          <w:rFonts w:ascii="Arial" w:hAnsi="Arial" w:cs="Arial"/>
          <w:sz w:val="16"/>
          <w:szCs w:val="16"/>
        </w:rPr>
        <w:t xml:space="preserve">stado da </w:t>
      </w:r>
      <w:r w:rsidR="003C0CA5">
        <w:rPr>
          <w:rFonts w:ascii="Arial" w:hAnsi="Arial" w:cs="Arial"/>
          <w:sz w:val="16"/>
          <w:szCs w:val="16"/>
        </w:rPr>
        <w:t>S</w:t>
      </w:r>
      <w:r w:rsidR="003C0CA5" w:rsidRPr="003C0CA5">
        <w:rPr>
          <w:rFonts w:ascii="Arial" w:hAnsi="Arial" w:cs="Arial"/>
          <w:sz w:val="16"/>
          <w:szCs w:val="16"/>
        </w:rPr>
        <w:t xml:space="preserve">aúde – </w:t>
      </w:r>
      <w:r w:rsidR="003C0CA5">
        <w:rPr>
          <w:rFonts w:ascii="Arial" w:hAnsi="Arial" w:cs="Arial"/>
          <w:sz w:val="16"/>
          <w:szCs w:val="16"/>
        </w:rPr>
        <w:t>SESAU/RO</w:t>
      </w:r>
      <w:r w:rsidR="001606A8">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3C0CA5"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73 inciso II, “a” e “b”, da Lei 8.666/93 e alterações.</w:t>
      </w:r>
    </w:p>
    <w:p w:rsidR="00EF1FC6" w:rsidRPr="00163955" w:rsidRDefault="004B50C5" w:rsidP="00EF1FC6">
      <w:pPr>
        <w:jc w:val="both"/>
        <w:rPr>
          <w:rFonts w:ascii="Arial" w:hAnsi="Arial" w:cs="Arial"/>
          <w:sz w:val="16"/>
          <w:szCs w:val="16"/>
        </w:rPr>
      </w:pPr>
      <w:r w:rsidRPr="00163955">
        <w:rPr>
          <w:rFonts w:ascii="Arial" w:hAnsi="Arial" w:cs="Arial"/>
          <w:sz w:val="16"/>
          <w:szCs w:val="16"/>
        </w:rPr>
        <w:t>6.3</w:t>
      </w:r>
      <w:r w:rsidR="001643CD" w:rsidRPr="00163955">
        <w:rPr>
          <w:rFonts w:ascii="Arial" w:hAnsi="Arial" w:cs="Arial"/>
          <w:sz w:val="16"/>
          <w:szCs w:val="16"/>
        </w:rPr>
        <w:t>.</w:t>
      </w:r>
      <w:r w:rsidRPr="00163955">
        <w:rPr>
          <w:rFonts w:ascii="Arial" w:hAnsi="Arial" w:cs="Arial"/>
          <w:sz w:val="16"/>
          <w:szCs w:val="16"/>
        </w:rPr>
        <w:t xml:space="preserve"> </w:t>
      </w:r>
      <w:r w:rsidR="00F17DD3" w:rsidRPr="00163955">
        <w:rPr>
          <w:rFonts w:ascii="Arial" w:hAnsi="Arial" w:cs="Arial"/>
          <w:b/>
          <w:sz w:val="16"/>
          <w:szCs w:val="16"/>
        </w:rPr>
        <w:t>PRAZO DE ENTREGA:</w:t>
      </w:r>
      <w:r w:rsidR="00F111D9" w:rsidRPr="00163955">
        <w:rPr>
          <w:rFonts w:ascii="Arial" w:hAnsi="Arial" w:cs="Arial"/>
          <w:sz w:val="16"/>
          <w:szCs w:val="16"/>
        </w:rPr>
        <w:t xml:space="preserve"> </w:t>
      </w:r>
      <w:r w:rsidR="00163955" w:rsidRPr="00163955">
        <w:rPr>
          <w:rFonts w:ascii="Arial" w:hAnsi="Arial" w:cs="Arial"/>
          <w:bCs/>
          <w:sz w:val="16"/>
          <w:szCs w:val="16"/>
        </w:rPr>
        <w:t>Os materiais deverão ser entregues, via requisição, no prazo máximo de até 30 (Trinta) dias corridos, a partir da data do recebimento da nota de empenho</w:t>
      </w:r>
      <w:r w:rsidR="00A34046" w:rsidRPr="00163955">
        <w:rPr>
          <w:rFonts w:ascii="Arial" w:hAnsi="Arial" w:cs="Arial"/>
          <w:sz w:val="16"/>
          <w:szCs w:val="16"/>
        </w:rPr>
        <w:t>.</w:t>
      </w:r>
    </w:p>
    <w:p w:rsidR="002D55DF" w:rsidRPr="00163955" w:rsidRDefault="002D55DF" w:rsidP="00FD59F7">
      <w:pPr>
        <w:jc w:val="both"/>
        <w:rPr>
          <w:rFonts w:ascii="Arial" w:hAnsi="Arial" w:cs="Arial"/>
          <w:sz w:val="16"/>
          <w:szCs w:val="16"/>
        </w:rPr>
      </w:pPr>
    </w:p>
    <w:p w:rsidR="003C0CA5" w:rsidRPr="00163955" w:rsidRDefault="00F23872" w:rsidP="00041829">
      <w:pPr>
        <w:jc w:val="both"/>
        <w:rPr>
          <w:rFonts w:ascii="Arial" w:hAnsi="Arial" w:cs="Arial"/>
          <w:sz w:val="16"/>
          <w:szCs w:val="16"/>
        </w:rPr>
      </w:pPr>
      <w:r w:rsidRPr="00163955">
        <w:rPr>
          <w:rFonts w:ascii="Arial" w:hAnsi="Arial" w:cs="Arial"/>
          <w:sz w:val="16"/>
          <w:szCs w:val="16"/>
        </w:rPr>
        <w:t>6</w:t>
      </w:r>
      <w:r w:rsidR="00F111D9" w:rsidRPr="00163955">
        <w:rPr>
          <w:rFonts w:ascii="Arial" w:hAnsi="Arial" w:cs="Arial"/>
          <w:sz w:val="16"/>
          <w:szCs w:val="16"/>
        </w:rPr>
        <w:t>.</w:t>
      </w:r>
      <w:r w:rsidR="00DE7179" w:rsidRPr="00163955">
        <w:rPr>
          <w:rFonts w:ascii="Arial" w:hAnsi="Arial" w:cs="Arial"/>
          <w:sz w:val="16"/>
          <w:szCs w:val="16"/>
        </w:rPr>
        <w:t>4</w:t>
      </w:r>
      <w:r w:rsidR="001643CD" w:rsidRPr="00163955">
        <w:rPr>
          <w:rFonts w:ascii="Arial" w:hAnsi="Arial" w:cs="Arial"/>
          <w:sz w:val="16"/>
          <w:szCs w:val="16"/>
        </w:rPr>
        <w:t>.</w:t>
      </w:r>
      <w:r w:rsidRPr="00163955">
        <w:rPr>
          <w:rFonts w:ascii="Arial" w:hAnsi="Arial" w:cs="Arial"/>
          <w:sz w:val="16"/>
          <w:szCs w:val="16"/>
        </w:rPr>
        <w:t xml:space="preserve"> </w:t>
      </w:r>
      <w:r w:rsidR="00F17DD3" w:rsidRPr="00163955">
        <w:rPr>
          <w:rFonts w:ascii="Arial" w:hAnsi="Arial" w:cs="Arial"/>
          <w:b/>
          <w:sz w:val="16"/>
          <w:szCs w:val="16"/>
        </w:rPr>
        <w:t>LOCAL/HORÁRIOS:</w:t>
      </w:r>
      <w:r w:rsidR="00F17DD3" w:rsidRPr="00163955">
        <w:rPr>
          <w:rFonts w:ascii="Arial" w:hAnsi="Arial" w:cs="Arial"/>
          <w:sz w:val="16"/>
          <w:szCs w:val="16"/>
        </w:rPr>
        <w:t xml:space="preserve"> </w:t>
      </w:r>
      <w:r w:rsidR="00163955" w:rsidRPr="00163955">
        <w:rPr>
          <w:rFonts w:ascii="Arial" w:hAnsi="Arial" w:cs="Arial"/>
          <w:sz w:val="16"/>
          <w:szCs w:val="16"/>
        </w:rPr>
        <w:t xml:space="preserve">Os materiais deverão ser entregues na </w:t>
      </w:r>
      <w:r w:rsidR="00163955" w:rsidRPr="00163955">
        <w:rPr>
          <w:rFonts w:ascii="Arial" w:eastAsia="Calibri" w:hAnsi="Arial" w:cs="Arial"/>
          <w:sz w:val="16"/>
          <w:szCs w:val="16"/>
          <w:lang w:eastAsia="en-US"/>
        </w:rPr>
        <w:t>Central de Abastecimento Farmacêutico – CAF II: Rua</w:t>
      </w:r>
      <w:r w:rsidR="00163955" w:rsidRPr="00163955">
        <w:rPr>
          <w:rFonts w:ascii="Arial" w:eastAsia="Calibri" w:hAnsi="Arial" w:cs="Arial"/>
          <w:bCs/>
          <w:sz w:val="16"/>
          <w:szCs w:val="16"/>
          <w:lang w:eastAsia="en-US"/>
        </w:rPr>
        <w:t xml:space="preserve">: Aparício de Morais nº. </w:t>
      </w:r>
      <w:proofErr w:type="gramStart"/>
      <w:r w:rsidR="00163955" w:rsidRPr="00163955">
        <w:rPr>
          <w:rFonts w:ascii="Arial" w:eastAsia="Calibri" w:hAnsi="Arial" w:cs="Arial"/>
          <w:bCs/>
          <w:sz w:val="16"/>
          <w:szCs w:val="16"/>
          <w:lang w:eastAsia="en-US"/>
        </w:rPr>
        <w:t>4378 Bairro</w:t>
      </w:r>
      <w:proofErr w:type="gramEnd"/>
      <w:r w:rsidR="00163955" w:rsidRPr="00163955">
        <w:rPr>
          <w:rFonts w:ascii="Arial" w:eastAsia="Calibri" w:hAnsi="Arial" w:cs="Arial"/>
          <w:bCs/>
          <w:sz w:val="16"/>
          <w:szCs w:val="16"/>
          <w:lang w:eastAsia="en-US"/>
        </w:rPr>
        <w:t>: Setor Industrial, CEP: 76.801-460 - Telefone: (69) 3216–5759 - Porto Velho, Rondônia. O expediente é de</w:t>
      </w:r>
      <w:r w:rsidR="00163955" w:rsidRPr="00163955">
        <w:rPr>
          <w:rFonts w:ascii="Arial" w:eastAsia="Calibri" w:hAnsi="Arial" w:cs="Arial"/>
          <w:sz w:val="16"/>
          <w:szCs w:val="16"/>
          <w:lang w:eastAsia="en-US"/>
        </w:rPr>
        <w:t xml:space="preserve"> segunda a sexta,</w:t>
      </w:r>
      <w:r w:rsidR="00163955" w:rsidRPr="00163955">
        <w:rPr>
          <w:rFonts w:ascii="Arial" w:eastAsia="Calibri" w:hAnsi="Arial" w:cs="Arial"/>
          <w:b/>
          <w:sz w:val="16"/>
          <w:szCs w:val="16"/>
          <w:lang w:eastAsia="en-US"/>
        </w:rPr>
        <w:t xml:space="preserve"> </w:t>
      </w:r>
      <w:r w:rsidR="00163955" w:rsidRPr="00163955">
        <w:rPr>
          <w:rFonts w:ascii="Arial" w:eastAsia="Calibri" w:hAnsi="Arial" w:cs="Arial"/>
          <w:sz w:val="16"/>
          <w:szCs w:val="16"/>
          <w:lang w:eastAsia="en-US"/>
        </w:rPr>
        <w:t>das 07h30min às 13h30min horas</w:t>
      </w:r>
      <w:r w:rsidR="00C55A33" w:rsidRPr="00163955">
        <w:rPr>
          <w:rFonts w:ascii="Arial" w:hAnsi="Arial" w:cs="Arial"/>
          <w:sz w:val="16"/>
          <w:szCs w:val="16"/>
        </w:rPr>
        <w:t>.</w:t>
      </w:r>
    </w:p>
    <w:p w:rsidR="00041829" w:rsidRDefault="00041829"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041829" w:rsidRPr="00E40FBB" w:rsidRDefault="00041829" w:rsidP="00EA06CB">
      <w:pPr>
        <w:pStyle w:val="Lista2"/>
        <w:ind w:left="0" w:firstLine="0"/>
        <w:jc w:val="both"/>
        <w:rPr>
          <w:b/>
          <w:bCs/>
          <w:sz w:val="16"/>
          <w:szCs w:val="16"/>
        </w:rPr>
      </w:pPr>
    </w:p>
    <w:p w:rsidR="00163955" w:rsidRPr="00163955" w:rsidRDefault="008B3469" w:rsidP="00163955">
      <w:pPr>
        <w:jc w:val="both"/>
        <w:rPr>
          <w:rFonts w:ascii="Arial" w:hAnsi="Arial" w:cs="Arial"/>
          <w:sz w:val="16"/>
          <w:szCs w:val="16"/>
        </w:rPr>
      </w:pPr>
      <w:r w:rsidRPr="001428DB">
        <w:rPr>
          <w:rFonts w:ascii="Arial" w:hAnsi="Arial" w:cs="Arial"/>
          <w:sz w:val="16"/>
          <w:szCs w:val="16"/>
        </w:rPr>
        <w:t>9.1</w:t>
      </w:r>
      <w:r w:rsidR="001428DB" w:rsidRPr="00163955">
        <w:rPr>
          <w:rFonts w:ascii="Arial" w:hAnsi="Arial" w:cs="Arial"/>
          <w:sz w:val="16"/>
          <w:szCs w:val="16"/>
        </w:rPr>
        <w:t xml:space="preserve">. </w:t>
      </w:r>
      <w:r w:rsidR="00163955" w:rsidRPr="00163955">
        <w:rPr>
          <w:rFonts w:ascii="Arial" w:hAnsi="Arial" w:cs="Arial"/>
          <w:sz w:val="16"/>
          <w:szCs w:val="16"/>
        </w:rPr>
        <w:t xml:space="preserve">Multas pelo descumprimento do contrato pela contratada; </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 xml:space="preserve">Sem prejuízo das sanções cominadas no art. </w:t>
      </w:r>
      <w:proofErr w:type="gramStart"/>
      <w:r w:rsidRPr="00163955">
        <w:rPr>
          <w:rFonts w:ascii="Arial" w:eastAsia="Calibri" w:hAnsi="Arial" w:cs="Arial"/>
          <w:sz w:val="16"/>
          <w:szCs w:val="16"/>
          <w:lang w:eastAsia="en-US"/>
        </w:rPr>
        <w:t>87,</w:t>
      </w:r>
      <w:proofErr w:type="gramEnd"/>
      <w:r w:rsidRPr="00163955">
        <w:rPr>
          <w:rFonts w:ascii="Arial" w:eastAsia="Calibri" w:hAnsi="Arial" w:cs="Arial"/>
          <w:sz w:val="16"/>
          <w:szCs w:val="16"/>
          <w:lang w:eastAsia="en-US"/>
        </w:rPr>
        <w:t>I,III e IV, da Lei nº 8.666/93, multa de 10% (dez por cento), sobre a parcela inadimplida.</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fiscal, garantida a prévia e ampla defesa, ficará impedida de licitar e contratar com o Estado, e será </w:t>
      </w:r>
      <w:proofErr w:type="gramStart"/>
      <w:r w:rsidRPr="00163955">
        <w:rPr>
          <w:rFonts w:ascii="Arial" w:eastAsia="Calibri" w:hAnsi="Arial" w:cs="Arial"/>
          <w:sz w:val="16"/>
          <w:szCs w:val="16"/>
          <w:lang w:eastAsia="en-US"/>
        </w:rPr>
        <w:t>descredenciado no Cadastro de Fornecedores Estadual</w:t>
      </w:r>
      <w:proofErr w:type="gramEnd"/>
      <w:r w:rsidRPr="00163955">
        <w:rPr>
          <w:rFonts w:ascii="Arial" w:eastAsia="Calibri" w:hAnsi="Arial" w:cs="Arial"/>
          <w:sz w:val="16"/>
          <w:szCs w:val="16"/>
          <w:lang w:eastAsia="en-US"/>
        </w:rPr>
        <w:t>, pelo prazo de até 05 (cinco) anos, sem prejuízo das multas previstas no Edital e das demais cominações legais, devendo ser incluída a penalidade no SICAFI e no CAGEFOR (Cadastro Estadual de Fornecedores Impedidos de Licitar).</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 multa, eventualmente imposta à Contratada, será automaticamente descontada da fatura a que se fizer jus, acrescida de juros moratórios de 1% (um por cento) ao mês. Caso a contratada não tenha nenhum valor a receber do Estado, ser-lhe-á concedido o prazo de 05 (cinco) dias úteis, contados de sua intimação, para efetuar o pagamento da multa. Após o insucesso, seus dados serão encaminhados ao órgão competente para que seja inscrita na dívida ativa, podendo, ainda a Administração proceder á cobrança judicial.</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As multas previstas nesta seção não eximem a adjudicatária ou contratada da reparação dos eventuais danos, perdas ou prejuízos que seu ato punível venha causar à Administração.</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São exemplos de infração administrativa penalizáveis, nos termos da Lei nº 8.666, de 1993, da Lei nº 10.520, de 2002, do Decreto nº 3.555, de 2000, e do Decreto nº 5.450, de 2005.</w:t>
      </w:r>
    </w:p>
    <w:p w:rsidR="00163955" w:rsidRPr="00163955" w:rsidRDefault="00163955" w:rsidP="00163955">
      <w:pPr>
        <w:numPr>
          <w:ilvl w:val="0"/>
          <w:numId w:val="27"/>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Inexecução total ou parcial do contrato;</w:t>
      </w:r>
    </w:p>
    <w:p w:rsidR="00163955" w:rsidRPr="00163955" w:rsidRDefault="00163955" w:rsidP="00163955">
      <w:pPr>
        <w:numPr>
          <w:ilvl w:val="0"/>
          <w:numId w:val="27"/>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Apresentação de documentação falsa;</w:t>
      </w:r>
    </w:p>
    <w:p w:rsidR="00163955" w:rsidRPr="00163955" w:rsidRDefault="00163955" w:rsidP="00163955">
      <w:pPr>
        <w:numPr>
          <w:ilvl w:val="0"/>
          <w:numId w:val="27"/>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Comportamento inidôneo;</w:t>
      </w:r>
    </w:p>
    <w:p w:rsidR="00163955" w:rsidRPr="00163955" w:rsidRDefault="00163955" w:rsidP="00163955">
      <w:pPr>
        <w:numPr>
          <w:ilvl w:val="0"/>
          <w:numId w:val="27"/>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Fraude Fiscal;</w:t>
      </w:r>
    </w:p>
    <w:p w:rsidR="00163955" w:rsidRPr="00163955" w:rsidRDefault="00163955" w:rsidP="00163955">
      <w:pPr>
        <w:numPr>
          <w:ilvl w:val="0"/>
          <w:numId w:val="27"/>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Descumprimento de qualquer dos deveres elencados no Edital ou no Contrato.</w:t>
      </w:r>
    </w:p>
    <w:p w:rsidR="00163955" w:rsidRPr="00163955" w:rsidRDefault="00163955" w:rsidP="00163955">
      <w:pPr>
        <w:tabs>
          <w:tab w:val="left" w:pos="2640"/>
        </w:tabs>
        <w:spacing w:after="200"/>
        <w:ind w:left="72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b/>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As sanções serão aplicadas sem prejuízo da responsabilidade civil e criminal que possa ser acionada em desfavor da Contratada, conforme infração cometida e prejuízos causados à administração ou a terceiros.</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9645" w:type="dxa"/>
        <w:jc w:val="right"/>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793"/>
        <w:gridCol w:w="851"/>
        <w:gridCol w:w="1291"/>
      </w:tblGrid>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ITEM</w:t>
            </w:r>
          </w:p>
        </w:tc>
        <w:tc>
          <w:tcPr>
            <w:tcW w:w="6794"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163955" w:rsidRPr="00163955" w:rsidRDefault="00163955" w:rsidP="00EA153B">
            <w:pPr>
              <w:autoSpaceDE w:val="0"/>
              <w:autoSpaceDN w:val="0"/>
              <w:adjustRightInd w:val="0"/>
              <w:ind w:left="115" w:hanging="115"/>
              <w:jc w:val="center"/>
              <w:rPr>
                <w:rFonts w:ascii="Arial" w:hAnsi="Arial" w:cs="Arial"/>
                <w:bCs/>
                <w:sz w:val="16"/>
                <w:szCs w:val="16"/>
                <w:lang w:eastAsia="en-US"/>
              </w:rPr>
            </w:pPr>
            <w:r w:rsidRPr="00163955">
              <w:rPr>
                <w:rFonts w:ascii="Arial" w:hAnsi="Arial" w:cs="Arial"/>
                <w:bCs/>
                <w:sz w:val="16"/>
                <w:szCs w:val="16"/>
                <w:lang w:eastAsia="en-US"/>
              </w:rPr>
              <w:t>DESCRIÇÃO DA INFRAÇÃO</w:t>
            </w:r>
          </w:p>
        </w:tc>
        <w:tc>
          <w:tcPr>
            <w:tcW w:w="851"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GRAU</w:t>
            </w:r>
          </w:p>
        </w:tc>
        <w:tc>
          <w:tcPr>
            <w:tcW w:w="1291" w:type="dxa"/>
            <w:tcBorders>
              <w:top w:val="single" w:sz="4" w:space="0" w:color="auto"/>
              <w:left w:val="single" w:sz="4" w:space="0" w:color="auto"/>
              <w:bottom w:val="single" w:sz="4" w:space="0" w:color="auto"/>
              <w:right w:val="single" w:sz="4" w:space="0" w:color="auto"/>
            </w:tcBorders>
            <w:shd w:val="clear" w:color="auto" w:fill="FDE9D9"/>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MULTA*</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Permitir situação que crie a possibilidade ou cause dano físico, lesão corporal ou consequências letais;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06</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4,0% por dia</w:t>
            </w:r>
          </w:p>
        </w:tc>
      </w:tr>
      <w:tr w:rsidR="00163955" w:rsidRPr="00163955" w:rsidTr="00EA153B">
        <w:trPr>
          <w:trHeight w:val="600"/>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Usar indevidamente informações sigilosas a que teve acesso;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06</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4,0% por dia</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 xml:space="preserve">Suspender ou interromper, salvo por motivo de força maior ou caso fortuito, a entrega dos materiais, por cada </w:t>
            </w:r>
            <w:proofErr w:type="gramStart"/>
            <w:r w:rsidRPr="00163955">
              <w:rPr>
                <w:rFonts w:ascii="Arial" w:hAnsi="Arial" w:cs="Arial"/>
                <w:sz w:val="16"/>
                <w:szCs w:val="16"/>
                <w:lang w:eastAsia="en-US"/>
              </w:rPr>
              <w:t>solicitação(</w:t>
            </w:r>
            <w:proofErr w:type="gramEnd"/>
            <w:r w:rsidRPr="00163955">
              <w:rPr>
                <w:rFonts w:ascii="Arial" w:hAnsi="Arial" w:cs="Arial"/>
                <w:sz w:val="16"/>
                <w:szCs w:val="16"/>
                <w:lang w:eastAsia="en-US"/>
              </w:rPr>
              <w:t xml:space="preserve">NE). </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05</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3,2% por dia</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Destruir ou danificar documentos por culpa ou dolo de seus agentes;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05</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3,2% por dia</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Entregar os materiais incompletos ou deixar de providenciar recomposição complementar;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02</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0,4% por dia</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Fornecer informação pérfida referente à entrega dos materiais,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02</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0,4% por dia</w:t>
            </w:r>
          </w:p>
        </w:tc>
      </w:tr>
      <w:tr w:rsidR="00163955" w:rsidRPr="00163955" w:rsidTr="00EA153B">
        <w:trPr>
          <w:jc w:val="right"/>
        </w:trPr>
        <w:tc>
          <w:tcPr>
            <w:tcW w:w="9646" w:type="dxa"/>
            <w:gridSpan w:val="4"/>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Para os itens a seguir, deixar de:</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Efetuar o pagamento de seguros, encargos fiscais e sociais, assim como quaisquer despesas diretas e/ou indiretas relacionadas à entrega dos materiais; por dia e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05</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sz w:val="16"/>
                <w:szCs w:val="16"/>
                <w:lang w:eastAsia="en-US"/>
              </w:rPr>
            </w:pPr>
            <w:r w:rsidRPr="00163955">
              <w:rPr>
                <w:rFonts w:ascii="Arial" w:hAnsi="Arial" w:cs="Arial"/>
                <w:bCs/>
                <w:sz w:val="16"/>
                <w:szCs w:val="16"/>
                <w:lang w:eastAsia="en-US"/>
              </w:rPr>
              <w:t>3,2% por dia</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 xml:space="preserve">Cumprir prazo previamente estabelecido com a fiscalização para fornecimento dos materiais; por unidade de tempo definida para determinar o atraso. </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03</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0,8% por dia</w:t>
            </w:r>
          </w:p>
        </w:tc>
      </w:tr>
      <w:tr w:rsidR="00163955" w:rsidRPr="00163955" w:rsidTr="00EA153B">
        <w:trPr>
          <w:trHeight w:val="797"/>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 xml:space="preserve">Cumprir quaisquer dos itens do </w:t>
            </w:r>
            <w:proofErr w:type="gramStart"/>
            <w:r w:rsidRPr="00163955">
              <w:rPr>
                <w:rFonts w:ascii="Arial" w:hAnsi="Arial" w:cs="Arial"/>
                <w:sz w:val="16"/>
                <w:szCs w:val="16"/>
                <w:lang w:eastAsia="en-US"/>
              </w:rPr>
              <w:t>Edital e anexos</w:t>
            </w:r>
            <w:proofErr w:type="gramEnd"/>
            <w:r w:rsidRPr="00163955">
              <w:rPr>
                <w:rFonts w:ascii="Arial" w:hAnsi="Arial" w:cs="Arial"/>
                <w:sz w:val="16"/>
                <w:szCs w:val="16"/>
                <w:lang w:eastAsia="en-US"/>
              </w:rPr>
              <w:t>, mesmo que não previstos nesta tabela de multas, após reincidência formalmente notificada pela fiscalização;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03</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0,8% por dia</w:t>
            </w:r>
          </w:p>
        </w:tc>
      </w:tr>
      <w:tr w:rsidR="00163955" w:rsidRPr="00163955" w:rsidTr="00EA153B">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Iniciar a entrega dos materiais nos prazos estabelecidos, observados os limites mínimos estabelecidos no Termo de Referência;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02</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0,4% por dia</w:t>
            </w:r>
          </w:p>
        </w:tc>
      </w:tr>
      <w:tr w:rsidR="00163955" w:rsidRPr="00163955" w:rsidTr="00EA153B">
        <w:trPr>
          <w:trHeight w:val="219"/>
          <w:jc w:val="right"/>
        </w:trPr>
        <w:tc>
          <w:tcPr>
            <w:tcW w:w="710" w:type="dxa"/>
            <w:tcBorders>
              <w:top w:val="single" w:sz="4" w:space="0" w:color="auto"/>
              <w:left w:val="single" w:sz="4" w:space="0" w:color="auto"/>
              <w:bottom w:val="single" w:sz="4" w:space="0" w:color="auto"/>
              <w:right w:val="single" w:sz="4" w:space="0" w:color="auto"/>
            </w:tcBorders>
            <w:vAlign w:val="center"/>
          </w:tcPr>
          <w:p w:rsidR="00163955" w:rsidRPr="00163955" w:rsidRDefault="00163955" w:rsidP="00163955">
            <w:pPr>
              <w:numPr>
                <w:ilvl w:val="0"/>
                <w:numId w:val="28"/>
              </w:numPr>
              <w:autoSpaceDE w:val="0"/>
              <w:autoSpaceDN w:val="0"/>
              <w:adjustRightInd w:val="0"/>
              <w:ind w:left="0" w:firstLine="0"/>
              <w:jc w:val="center"/>
              <w:rPr>
                <w:rFonts w:ascii="Arial" w:hAnsi="Arial" w:cs="Arial"/>
                <w:bCs/>
                <w:sz w:val="16"/>
                <w:szCs w:val="16"/>
                <w:lang w:eastAsia="en-US"/>
              </w:rPr>
            </w:pPr>
          </w:p>
        </w:tc>
        <w:tc>
          <w:tcPr>
            <w:tcW w:w="6794"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both"/>
              <w:rPr>
                <w:rFonts w:ascii="Arial" w:hAnsi="Arial" w:cs="Arial"/>
                <w:sz w:val="16"/>
                <w:szCs w:val="16"/>
                <w:lang w:eastAsia="en-US"/>
              </w:rPr>
            </w:pPr>
            <w:r w:rsidRPr="00163955">
              <w:rPr>
                <w:rFonts w:ascii="Arial" w:hAnsi="Arial" w:cs="Arial"/>
                <w:sz w:val="16"/>
                <w:szCs w:val="16"/>
                <w:lang w:eastAsia="en-US"/>
              </w:rPr>
              <w:t>Manter a documentação de habilitação atualizada; por item, por ocorrência.</w:t>
            </w:r>
          </w:p>
        </w:tc>
        <w:tc>
          <w:tcPr>
            <w:tcW w:w="85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01</w:t>
            </w:r>
          </w:p>
        </w:tc>
        <w:tc>
          <w:tcPr>
            <w:tcW w:w="1291" w:type="dxa"/>
            <w:tcBorders>
              <w:top w:val="single" w:sz="4" w:space="0" w:color="auto"/>
              <w:left w:val="single" w:sz="4" w:space="0" w:color="auto"/>
              <w:bottom w:val="single" w:sz="4" w:space="0" w:color="auto"/>
              <w:right w:val="single" w:sz="4" w:space="0" w:color="auto"/>
            </w:tcBorders>
            <w:vAlign w:val="center"/>
            <w:hideMark/>
          </w:tcPr>
          <w:p w:rsidR="00163955" w:rsidRPr="00163955" w:rsidRDefault="00163955" w:rsidP="00EA153B">
            <w:pPr>
              <w:autoSpaceDE w:val="0"/>
              <w:autoSpaceDN w:val="0"/>
              <w:adjustRightInd w:val="0"/>
              <w:jc w:val="center"/>
              <w:rPr>
                <w:rFonts w:ascii="Arial" w:hAnsi="Arial" w:cs="Arial"/>
                <w:bCs/>
                <w:sz w:val="16"/>
                <w:szCs w:val="16"/>
                <w:lang w:eastAsia="en-US"/>
              </w:rPr>
            </w:pPr>
            <w:r w:rsidRPr="00163955">
              <w:rPr>
                <w:rFonts w:ascii="Arial" w:hAnsi="Arial" w:cs="Arial"/>
                <w:bCs/>
                <w:sz w:val="16"/>
                <w:szCs w:val="16"/>
                <w:lang w:eastAsia="en-US"/>
              </w:rPr>
              <w:t>0,2% por dia</w:t>
            </w:r>
          </w:p>
        </w:tc>
      </w:tr>
    </w:tbl>
    <w:p w:rsidR="00163955" w:rsidRPr="00163955" w:rsidRDefault="00163955" w:rsidP="00163955">
      <w:pPr>
        <w:spacing w:after="200"/>
        <w:contextualSpacing/>
        <w:jc w:val="both"/>
        <w:rPr>
          <w:rFonts w:ascii="Arial" w:eastAsia="Calibri" w:hAnsi="Arial" w:cs="Arial"/>
          <w:sz w:val="16"/>
          <w:szCs w:val="16"/>
          <w:lang w:eastAsia="en-US"/>
        </w:rPr>
      </w:pP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Após 30 (trinta) dias da falta de execução do objeto, será considerada inexecução total do contrato, o que ensejará a rescisão contratual.</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As sanções de natureza pecuniária serão diretamente descontadas de créditos que eventualmente detenha a CONTRATADA ou efetuada a sua cobrança na forma prevista em lei.</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lastRenderedPageBreak/>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A autoridade competente, na aplicação das sanções, levará em consideração a gravidade da conduta do infrator, o caráter educativo da pena, bem como o dano causado á Administração, observado o princípio da proporcionalidade.</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 xml:space="preserve"> A sanção será</w:t>
      </w:r>
      <w:proofErr w:type="gramStart"/>
      <w:r w:rsidRPr="00163955">
        <w:rPr>
          <w:rFonts w:ascii="Arial" w:eastAsia="Calibri" w:hAnsi="Arial" w:cs="Arial"/>
          <w:sz w:val="16"/>
          <w:szCs w:val="16"/>
          <w:lang w:eastAsia="en-US"/>
        </w:rPr>
        <w:t xml:space="preserve">  </w:t>
      </w:r>
      <w:proofErr w:type="gramEnd"/>
      <w:r w:rsidRPr="00163955">
        <w:rPr>
          <w:rFonts w:ascii="Arial" w:eastAsia="Calibri" w:hAnsi="Arial" w:cs="Arial"/>
          <w:sz w:val="16"/>
          <w:szCs w:val="16"/>
          <w:lang w:eastAsia="en-US"/>
        </w:rPr>
        <w:t>obrigatoriamente registrada no sistema de Cadastramento Unificado de Fornecedores – SICAF, bem como em sistemas Estaduais.</w:t>
      </w:r>
    </w:p>
    <w:p w:rsidR="00163955" w:rsidRPr="00163955" w:rsidRDefault="00163955" w:rsidP="00163955">
      <w:pPr>
        <w:numPr>
          <w:ilvl w:val="0"/>
          <w:numId w:val="26"/>
        </w:numPr>
        <w:spacing w:after="200"/>
        <w:ind w:left="0" w:firstLine="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63955" w:rsidRPr="00163955" w:rsidRDefault="00163955" w:rsidP="00163955">
      <w:pPr>
        <w:numPr>
          <w:ilvl w:val="0"/>
          <w:numId w:val="25"/>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Tenham sofrido condenações definitivas por praticarem, por meio dolosos, fraude fiscal no recolhimento de tributos;</w:t>
      </w:r>
    </w:p>
    <w:p w:rsidR="00163955" w:rsidRPr="00163955" w:rsidRDefault="00163955" w:rsidP="00163955">
      <w:pPr>
        <w:numPr>
          <w:ilvl w:val="0"/>
          <w:numId w:val="25"/>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 xml:space="preserve">Tenham praticado atos ilícitos visando a </w:t>
      </w:r>
      <w:proofErr w:type="spellStart"/>
      <w:r w:rsidRPr="00163955">
        <w:rPr>
          <w:rFonts w:ascii="Arial" w:eastAsia="Calibri" w:hAnsi="Arial" w:cs="Arial"/>
          <w:sz w:val="16"/>
          <w:szCs w:val="16"/>
          <w:lang w:eastAsia="en-US"/>
        </w:rPr>
        <w:t>frustar</w:t>
      </w:r>
      <w:proofErr w:type="spellEnd"/>
      <w:r w:rsidRPr="00163955">
        <w:rPr>
          <w:rFonts w:ascii="Arial" w:eastAsia="Calibri" w:hAnsi="Arial" w:cs="Arial"/>
          <w:sz w:val="16"/>
          <w:szCs w:val="16"/>
          <w:lang w:eastAsia="en-US"/>
        </w:rPr>
        <w:t xml:space="preserve"> os objetivos da licitação;</w:t>
      </w:r>
    </w:p>
    <w:p w:rsidR="00163955" w:rsidRPr="00163955" w:rsidRDefault="00163955" w:rsidP="00163955">
      <w:pPr>
        <w:numPr>
          <w:ilvl w:val="0"/>
          <w:numId w:val="25"/>
        </w:numPr>
        <w:spacing w:after="200"/>
        <w:contextualSpacing/>
        <w:jc w:val="both"/>
        <w:rPr>
          <w:rFonts w:ascii="Arial" w:eastAsia="Calibri" w:hAnsi="Arial" w:cs="Arial"/>
          <w:sz w:val="16"/>
          <w:szCs w:val="16"/>
          <w:lang w:eastAsia="en-US"/>
        </w:rPr>
      </w:pPr>
      <w:r w:rsidRPr="00163955">
        <w:rPr>
          <w:rFonts w:ascii="Arial" w:eastAsia="Calibri" w:hAnsi="Arial" w:cs="Arial"/>
          <w:sz w:val="16"/>
          <w:szCs w:val="16"/>
          <w:lang w:eastAsia="en-US"/>
        </w:rPr>
        <w:t>Demonstrem não possuir idoneidade para contratar</w:t>
      </w:r>
      <w:proofErr w:type="gramStart"/>
      <w:r w:rsidRPr="00163955">
        <w:rPr>
          <w:rFonts w:ascii="Arial" w:eastAsia="Calibri" w:hAnsi="Arial" w:cs="Arial"/>
          <w:sz w:val="16"/>
          <w:szCs w:val="16"/>
          <w:lang w:eastAsia="en-US"/>
        </w:rPr>
        <w:t xml:space="preserve">  </w:t>
      </w:r>
      <w:proofErr w:type="gramEnd"/>
      <w:r w:rsidRPr="00163955">
        <w:rPr>
          <w:rFonts w:ascii="Arial" w:eastAsia="Calibri" w:hAnsi="Arial" w:cs="Arial"/>
          <w:sz w:val="16"/>
          <w:szCs w:val="16"/>
          <w:lang w:eastAsia="en-US"/>
        </w:rPr>
        <w:t>com a Administração em virtude de atos ilícitos praticados.</w:t>
      </w:r>
    </w:p>
    <w:p w:rsidR="00EF1FC6" w:rsidRPr="002D55DF" w:rsidRDefault="00EF1FC6" w:rsidP="00C55A33">
      <w:pPr>
        <w:spacing w:line="360" w:lineRule="auto"/>
        <w:jc w:val="both"/>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041829">
        <w:rPr>
          <w:rFonts w:ascii="Arial" w:hAnsi="Arial" w:cs="Arial"/>
          <w:sz w:val="16"/>
          <w:szCs w:val="16"/>
        </w:rPr>
        <w:t>Secretaria de Estado d</w:t>
      </w:r>
      <w:r w:rsidR="002D55DF" w:rsidRPr="001643CD">
        <w:rPr>
          <w:rFonts w:ascii="Arial" w:hAnsi="Arial" w:cs="Arial"/>
          <w:sz w:val="16"/>
          <w:szCs w:val="16"/>
        </w:rPr>
        <w:t>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C50BF7" w:rsidRPr="00041829" w:rsidRDefault="00163955"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093" w:rsidRDefault="00BF0093">
      <w:r>
        <w:separator/>
      </w:r>
    </w:p>
  </w:endnote>
  <w:endnote w:type="continuationSeparator" w:id="0">
    <w:p w:rsidR="00BF0093" w:rsidRDefault="00BF00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093" w:rsidRDefault="00BF0093">
      <w:r>
        <w:separator/>
      </w:r>
    </w:p>
  </w:footnote>
  <w:footnote w:type="continuationSeparator" w:id="0">
    <w:p w:rsidR="00BF0093" w:rsidRDefault="00BF00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093" w:rsidRDefault="00BF009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404AF-D5EE-4B40-932C-1CEA37C7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3024</Words>
  <Characters>16861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2017-04-12T13:19:00Z</cp:lastPrinted>
  <dcterms:created xsi:type="dcterms:W3CDTF">2017-05-03T15:52:00Z</dcterms:created>
  <dcterms:modified xsi:type="dcterms:W3CDTF">2017-05-11T12:10:00Z</dcterms:modified>
</cp:coreProperties>
</file>