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44154F">
        <w:rPr>
          <w:rFonts w:ascii="Arial" w:hAnsi="Arial" w:cs="Arial"/>
          <w:b/>
          <w:sz w:val="16"/>
          <w:szCs w:val="16"/>
        </w:rPr>
        <w:t>88</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E66DE6">
        <w:rPr>
          <w:rFonts w:ascii="Arial" w:hAnsi="Arial" w:cs="Arial"/>
          <w:b/>
          <w:bCs/>
          <w:sz w:val="16"/>
          <w:szCs w:val="16"/>
        </w:rPr>
        <w:t>0</w:t>
      </w:r>
      <w:r w:rsidR="00A370EA">
        <w:rPr>
          <w:rFonts w:ascii="Arial" w:hAnsi="Arial" w:cs="Arial"/>
          <w:b/>
          <w:bCs/>
          <w:sz w:val="16"/>
          <w:szCs w:val="16"/>
        </w:rPr>
        <w:t>5</w:t>
      </w:r>
      <w:r w:rsidR="0044154F">
        <w:rPr>
          <w:rFonts w:ascii="Arial" w:hAnsi="Arial" w:cs="Arial"/>
          <w:b/>
          <w:bCs/>
          <w:sz w:val="16"/>
          <w:szCs w:val="16"/>
        </w:rPr>
        <w:t>7</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A370EA">
        <w:rPr>
          <w:rFonts w:ascii="Arial" w:hAnsi="Arial" w:cs="Arial"/>
          <w:b/>
          <w:noProof/>
          <w:sz w:val="16"/>
          <w:szCs w:val="16"/>
        </w:rPr>
        <w:t>1520.000</w:t>
      </w:r>
      <w:r w:rsidR="0044154F">
        <w:rPr>
          <w:rFonts w:ascii="Arial" w:hAnsi="Arial" w:cs="Arial"/>
          <w:b/>
          <w:noProof/>
          <w:sz w:val="16"/>
          <w:szCs w:val="16"/>
        </w:rPr>
        <w:t>10</w:t>
      </w:r>
      <w:r w:rsidR="00946A1E">
        <w:rPr>
          <w:rFonts w:ascii="Arial" w:hAnsi="Arial" w:cs="Arial"/>
          <w:b/>
          <w:noProof/>
          <w:sz w:val="16"/>
          <w:szCs w:val="16"/>
        </w:rPr>
        <w:t>-0</w:t>
      </w:r>
      <w:r w:rsidR="00E66DE6">
        <w:rPr>
          <w:rFonts w:ascii="Arial" w:hAnsi="Arial" w:cs="Arial"/>
          <w:b/>
          <w:noProof/>
          <w:sz w:val="16"/>
          <w:szCs w:val="16"/>
        </w:rPr>
        <w:t>0</w:t>
      </w:r>
      <w:r w:rsidR="00946A1E">
        <w:rPr>
          <w:rFonts w:ascii="Arial" w:hAnsi="Arial" w:cs="Arial"/>
          <w:b/>
          <w:noProof/>
          <w:sz w:val="16"/>
          <w:szCs w:val="16"/>
        </w:rPr>
        <w:t>/2016</w:t>
      </w:r>
    </w:p>
    <w:p w:rsidR="009D2314" w:rsidRPr="00587C0E" w:rsidRDefault="009D2314" w:rsidP="00F73958">
      <w:pPr>
        <w:pStyle w:val="Cabealho"/>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w:t>
      </w:r>
      <w:r w:rsidRPr="00306E68">
        <w:rPr>
          <w:rFonts w:ascii="Arial" w:hAnsi="Arial" w:cs="Arial"/>
          <w:sz w:val="16"/>
          <w:szCs w:val="16"/>
        </w:rPr>
        <w:t>representado pelo Superintendente da SUPEL, Senhor Márcio Rogério Gabriel e a(s) empresa(s) qualificada(s) no</w:t>
      </w:r>
      <w:r w:rsidR="00190648" w:rsidRPr="00306E68">
        <w:rPr>
          <w:rFonts w:ascii="Arial" w:hAnsi="Arial" w:cs="Arial"/>
          <w:sz w:val="16"/>
          <w:szCs w:val="16"/>
        </w:rPr>
        <w:t xml:space="preserve"> Anexo Único desta Ata, resolvem</w:t>
      </w:r>
      <w:r w:rsidRPr="00306E68">
        <w:rPr>
          <w:rFonts w:ascii="Arial" w:hAnsi="Arial" w:cs="Arial"/>
          <w:sz w:val="16"/>
          <w:szCs w:val="16"/>
        </w:rPr>
        <w:t xml:space="preserve"> </w:t>
      </w:r>
      <w:r w:rsidRPr="00306E68">
        <w:rPr>
          <w:rFonts w:ascii="Arial" w:hAnsi="Arial" w:cs="Arial"/>
          <w:b/>
          <w:sz w:val="16"/>
          <w:szCs w:val="16"/>
        </w:rPr>
        <w:t>REGISTRAR O PREÇ</w:t>
      </w:r>
      <w:r w:rsidR="00F17DD3" w:rsidRPr="00306E68">
        <w:rPr>
          <w:rFonts w:ascii="Arial" w:hAnsi="Arial" w:cs="Arial"/>
          <w:b/>
          <w:sz w:val="16"/>
          <w:szCs w:val="16"/>
        </w:rPr>
        <w:t>O</w:t>
      </w:r>
      <w:r w:rsidR="00F17DD3" w:rsidRPr="00306E68">
        <w:rPr>
          <w:rFonts w:ascii="Arial" w:hAnsi="Arial" w:cs="Arial"/>
          <w:sz w:val="16"/>
          <w:szCs w:val="16"/>
        </w:rPr>
        <w:t xml:space="preserve"> </w:t>
      </w:r>
      <w:r w:rsidR="00306E68" w:rsidRPr="00306E68">
        <w:rPr>
          <w:rFonts w:ascii="Arial" w:hAnsi="Arial" w:cs="Arial"/>
          <w:sz w:val="16"/>
          <w:szCs w:val="16"/>
        </w:rPr>
        <w:t>para Eventual e Futura contratação de empresa especializada na prestação de serviços de manutenção predial corretiva (reparos em geral), com o fornecimento de materiais, ferramentas e mão de obra necessária à sua execução nas dependências próprias e prédios locados d</w:t>
      </w:r>
      <w:r w:rsidR="00306E68">
        <w:rPr>
          <w:rFonts w:ascii="Arial" w:hAnsi="Arial" w:cs="Arial"/>
          <w:sz w:val="16"/>
          <w:szCs w:val="16"/>
        </w:rPr>
        <w:t>o</w:t>
      </w:r>
      <w:r w:rsidR="00306E68" w:rsidRPr="00306E68">
        <w:rPr>
          <w:rFonts w:ascii="Arial" w:hAnsi="Arial" w:cs="Arial"/>
          <w:sz w:val="16"/>
          <w:szCs w:val="16"/>
        </w:rPr>
        <w:t xml:space="preserve"> DETRAN/RO</w:t>
      </w:r>
      <w:r w:rsidR="00306E68">
        <w:rPr>
          <w:rFonts w:ascii="Arial" w:hAnsi="Arial" w:cs="Arial"/>
          <w:sz w:val="16"/>
          <w:szCs w:val="16"/>
        </w:rPr>
        <w:t xml:space="preserve">, a pedido do </w:t>
      </w:r>
      <w:r w:rsidR="00306E68" w:rsidRPr="00306E68">
        <w:rPr>
          <w:rFonts w:ascii="Arial" w:hAnsi="Arial" w:cs="Arial"/>
          <w:sz w:val="16"/>
          <w:szCs w:val="16"/>
        </w:rPr>
        <w:t xml:space="preserve">Departamento Estadual De Trânsito </w:t>
      </w:r>
      <w:r w:rsidR="00E66DE6" w:rsidRPr="00306E68">
        <w:rPr>
          <w:rFonts w:ascii="Arial" w:hAnsi="Arial" w:cs="Arial"/>
          <w:sz w:val="16"/>
          <w:szCs w:val="16"/>
        </w:rPr>
        <w:t xml:space="preserve">DETRAN/RO, </w:t>
      </w:r>
      <w:r w:rsidR="00DF042C" w:rsidRPr="00306E68">
        <w:rPr>
          <w:rFonts w:ascii="Arial" w:hAnsi="Arial" w:cs="Arial"/>
          <w:sz w:val="16"/>
          <w:szCs w:val="16"/>
        </w:rPr>
        <w:t xml:space="preserve">por um período de 12 (doze) meses, </w:t>
      </w:r>
      <w:r w:rsidRPr="00306E68">
        <w:rPr>
          <w:rFonts w:ascii="Arial" w:hAnsi="Arial" w:cs="Arial"/>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306E68" w:rsidRPr="00306E68">
        <w:rPr>
          <w:rFonts w:ascii="Arial" w:hAnsi="Arial" w:cs="Arial"/>
          <w:sz w:val="16"/>
          <w:szCs w:val="16"/>
        </w:rPr>
        <w:t>para Eventual e Futura contratação de empresa especializada na prestação de serviços de manutenção predial corretiva (reparos em geral), com o fornecimento de materiais, ferramentas e mão de obra necessária à sua execução nas dependências próprias e prédios locados d</w:t>
      </w:r>
      <w:r w:rsidR="00306E68">
        <w:rPr>
          <w:rFonts w:ascii="Arial" w:hAnsi="Arial" w:cs="Arial"/>
          <w:sz w:val="16"/>
          <w:szCs w:val="16"/>
        </w:rPr>
        <w:t>o</w:t>
      </w:r>
      <w:r w:rsidR="00306E68" w:rsidRPr="00306E68">
        <w:rPr>
          <w:rFonts w:ascii="Arial" w:hAnsi="Arial" w:cs="Arial"/>
          <w:sz w:val="16"/>
          <w:szCs w:val="16"/>
        </w:rPr>
        <w:t xml:space="preserve"> DETRAN/RO</w:t>
      </w:r>
      <w:r w:rsidR="00306E68">
        <w:rPr>
          <w:rFonts w:ascii="Arial" w:hAnsi="Arial" w:cs="Arial"/>
          <w:sz w:val="16"/>
          <w:szCs w:val="16"/>
        </w:rPr>
        <w:t xml:space="preserve">, a pedido do </w:t>
      </w:r>
      <w:r w:rsidR="00306E68" w:rsidRPr="00306E68">
        <w:rPr>
          <w:rFonts w:ascii="Arial" w:hAnsi="Arial" w:cs="Arial"/>
          <w:sz w:val="16"/>
          <w:szCs w:val="16"/>
        </w:rPr>
        <w:t>Departamento Estadual De Trânsito DETRAN/RO</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w:t>
      </w:r>
      <w:r w:rsidR="00AE76CE">
        <w:rPr>
          <w:rFonts w:ascii="Arial" w:hAnsi="Arial" w:cs="Arial"/>
          <w:b/>
          <w:bCs/>
          <w:sz w:val="16"/>
          <w:szCs w:val="16"/>
        </w:rPr>
        <w:t>A EXECUÇÃO</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A6817" w:rsidRDefault="008A6817" w:rsidP="008A6817">
      <w:pPr>
        <w:pStyle w:val="Corpodetexto3"/>
        <w:tabs>
          <w:tab w:val="left" w:pos="900"/>
        </w:tabs>
        <w:ind w:left="360" w:right="47"/>
        <w:rPr>
          <w:rFonts w:ascii="Arial" w:hAnsi="Arial" w:cs="Arial"/>
          <w:sz w:val="16"/>
          <w:szCs w:val="16"/>
        </w:rPr>
      </w:pPr>
    </w:p>
    <w:p w:rsidR="008A6817" w:rsidRDefault="008A6817" w:rsidP="008A6817">
      <w:pPr>
        <w:pStyle w:val="Corpodetexto3"/>
        <w:numPr>
          <w:ilvl w:val="1"/>
          <w:numId w:val="2"/>
        </w:numPr>
        <w:tabs>
          <w:tab w:val="left" w:pos="900"/>
        </w:tabs>
        <w:ind w:right="47"/>
        <w:rPr>
          <w:rFonts w:ascii="Arial" w:hAnsi="Arial" w:cs="Arial"/>
          <w:sz w:val="16"/>
          <w:szCs w:val="16"/>
        </w:rPr>
      </w:pPr>
      <w:r w:rsidRPr="008A6817">
        <w:rPr>
          <w:rFonts w:ascii="Arial" w:hAnsi="Arial" w:cs="Arial"/>
          <w:sz w:val="16"/>
          <w:szCs w:val="16"/>
        </w:rPr>
        <w:t>Executado o Contrato, o seu objeto será recebido conforme disposto no inciso I, alíneas “a” e “b” do artigo 73, da Lei Federal 8.666/93 (Licitações e Contratos Administrativos), observados os seguintes procedimentos:</w:t>
      </w:r>
    </w:p>
    <w:p w:rsidR="008A6817" w:rsidRDefault="008A6817" w:rsidP="008A6817">
      <w:pPr>
        <w:pStyle w:val="PargrafodaLista"/>
        <w:rPr>
          <w:rFonts w:ascii="Arial" w:hAnsi="Arial" w:cs="Arial"/>
          <w:sz w:val="16"/>
          <w:szCs w:val="16"/>
        </w:rPr>
      </w:pPr>
    </w:p>
    <w:p w:rsidR="00AE76CE" w:rsidRDefault="00AE76CE" w:rsidP="00AE76CE">
      <w:pPr>
        <w:pStyle w:val="Corpodetexto3"/>
        <w:tabs>
          <w:tab w:val="left" w:pos="900"/>
        </w:tabs>
        <w:ind w:left="360" w:right="47"/>
        <w:rPr>
          <w:rFonts w:ascii="Arial" w:hAnsi="Arial" w:cs="Arial"/>
          <w:sz w:val="16"/>
          <w:szCs w:val="16"/>
        </w:rPr>
      </w:pPr>
    </w:p>
    <w:p w:rsidR="008A5650" w:rsidRDefault="008A5650" w:rsidP="004F1AEC">
      <w:pPr>
        <w:pStyle w:val="Corpodetexto3"/>
        <w:numPr>
          <w:ilvl w:val="1"/>
          <w:numId w:val="2"/>
        </w:numPr>
        <w:tabs>
          <w:tab w:val="clear" w:pos="360"/>
          <w:tab w:val="num" w:pos="426"/>
          <w:tab w:val="left" w:pos="900"/>
        </w:tabs>
        <w:ind w:left="426" w:right="47" w:hanging="426"/>
        <w:rPr>
          <w:rFonts w:ascii="Arial" w:hAnsi="Arial" w:cs="Arial"/>
          <w:sz w:val="16"/>
          <w:szCs w:val="16"/>
        </w:rPr>
      </w:pPr>
      <w:r w:rsidRPr="002719A5">
        <w:rPr>
          <w:rFonts w:ascii="Arial" w:hAnsi="Arial" w:cs="Arial"/>
          <w:b/>
          <w:sz w:val="16"/>
          <w:szCs w:val="16"/>
        </w:rPr>
        <w:t>DO PRAZO DE EXECUÇÃO DOS SERVIÇOS:</w:t>
      </w:r>
      <w:r>
        <w:rPr>
          <w:rFonts w:ascii="Arial" w:hAnsi="Arial" w:cs="Arial"/>
          <w:sz w:val="16"/>
          <w:szCs w:val="16"/>
        </w:rPr>
        <w:t xml:space="preserve"> </w:t>
      </w:r>
      <w:r w:rsidRPr="008A5650">
        <w:rPr>
          <w:rFonts w:ascii="Arial" w:hAnsi="Arial" w:cs="Arial"/>
          <w:sz w:val="16"/>
          <w:szCs w:val="16"/>
        </w:rPr>
        <w:t>O prazo para inicio da execução dos serviços e aplicação dos materiais será de 05 (cinco) dias, após a assinatura do Contrato, devendo ser realizado dentro do prazo estabelecido previamente pelo DETRAN/RO.</w:t>
      </w:r>
    </w:p>
    <w:p w:rsidR="002719A5" w:rsidRDefault="002719A5" w:rsidP="004F1AEC">
      <w:pPr>
        <w:pStyle w:val="Corpodetexto3"/>
        <w:tabs>
          <w:tab w:val="num" w:pos="426"/>
          <w:tab w:val="left" w:pos="900"/>
        </w:tabs>
        <w:ind w:left="426" w:right="47" w:hanging="426"/>
        <w:rPr>
          <w:rFonts w:ascii="Arial" w:hAnsi="Arial" w:cs="Arial"/>
          <w:sz w:val="16"/>
          <w:szCs w:val="16"/>
        </w:rPr>
      </w:pPr>
    </w:p>
    <w:p w:rsidR="002719A5" w:rsidRPr="002719A5" w:rsidRDefault="002719A5" w:rsidP="004F1AEC">
      <w:pPr>
        <w:pStyle w:val="PargrafodaLista"/>
        <w:widowControl w:val="0"/>
        <w:tabs>
          <w:tab w:val="num" w:pos="426"/>
        </w:tabs>
        <w:autoSpaceDE w:val="0"/>
        <w:spacing w:line="276" w:lineRule="auto"/>
        <w:ind w:left="426" w:hanging="426"/>
        <w:jc w:val="both"/>
        <w:rPr>
          <w:rFonts w:ascii="Arial" w:hAnsi="Arial" w:cs="Arial"/>
          <w:sz w:val="16"/>
          <w:szCs w:val="16"/>
        </w:rPr>
      </w:pPr>
      <w:r w:rsidRPr="002719A5">
        <w:rPr>
          <w:rFonts w:ascii="Arial" w:hAnsi="Arial" w:cs="Arial"/>
          <w:sz w:val="16"/>
          <w:szCs w:val="16"/>
        </w:rPr>
        <w:t>a) Provisoriamente, pelo Gestor do Contrato, mediante termo circunstanciado, assinado pelas partes em até 03 (três) dias da apresentação da Nota Fiscal emitida pela Contratada, juntamente com o relatório de serviços executados;</w:t>
      </w:r>
    </w:p>
    <w:p w:rsidR="002719A5" w:rsidRPr="002719A5" w:rsidRDefault="002719A5" w:rsidP="004F1AEC">
      <w:pPr>
        <w:pStyle w:val="PargrafodaLista"/>
        <w:widowControl w:val="0"/>
        <w:tabs>
          <w:tab w:val="num" w:pos="426"/>
        </w:tabs>
        <w:autoSpaceDE w:val="0"/>
        <w:spacing w:line="276" w:lineRule="auto"/>
        <w:ind w:left="426" w:hanging="426"/>
        <w:jc w:val="both"/>
        <w:rPr>
          <w:rFonts w:ascii="Arial" w:hAnsi="Arial" w:cs="Arial"/>
          <w:sz w:val="16"/>
          <w:szCs w:val="16"/>
        </w:rPr>
      </w:pPr>
    </w:p>
    <w:p w:rsidR="002719A5" w:rsidRPr="002719A5" w:rsidRDefault="002719A5" w:rsidP="004F1AEC">
      <w:pPr>
        <w:pStyle w:val="PargrafodaLista"/>
        <w:widowControl w:val="0"/>
        <w:tabs>
          <w:tab w:val="num" w:pos="426"/>
        </w:tabs>
        <w:autoSpaceDE w:val="0"/>
        <w:spacing w:line="276" w:lineRule="auto"/>
        <w:ind w:left="426" w:hanging="426"/>
        <w:jc w:val="both"/>
        <w:rPr>
          <w:rFonts w:ascii="Arial" w:hAnsi="Arial" w:cs="Arial"/>
          <w:sz w:val="16"/>
          <w:szCs w:val="16"/>
        </w:rPr>
      </w:pPr>
      <w:r w:rsidRPr="002719A5">
        <w:rPr>
          <w:rFonts w:ascii="Arial" w:hAnsi="Arial" w:cs="Arial"/>
          <w:sz w:val="16"/>
          <w:szCs w:val="16"/>
        </w:rPr>
        <w:t xml:space="preserve">b) Definitivamente, pelo Gestor do Contrato ou Comissão designada pela Autoridade Competente, mediante termo circunstanciado, assinado pelas </w:t>
      </w:r>
      <w:r w:rsidRPr="002719A5">
        <w:rPr>
          <w:rFonts w:ascii="Arial" w:hAnsi="Arial" w:cs="Arial"/>
          <w:sz w:val="16"/>
          <w:szCs w:val="16"/>
        </w:rPr>
        <w:lastRenderedPageBreak/>
        <w:t xml:space="preserve">partes, após o decurso do prazo de observação ou vistoria, não superior a 05 (cinco) dias úteis contados do recebimento provisório, que comprove a adequação do objeto aos termos contratuais. </w:t>
      </w:r>
    </w:p>
    <w:p w:rsidR="002719A5" w:rsidRPr="002719A5" w:rsidRDefault="002719A5" w:rsidP="004F1AEC">
      <w:pPr>
        <w:pStyle w:val="PargrafodaLista"/>
        <w:widowControl w:val="0"/>
        <w:tabs>
          <w:tab w:val="num" w:pos="426"/>
        </w:tabs>
        <w:autoSpaceDE w:val="0"/>
        <w:spacing w:line="276" w:lineRule="auto"/>
        <w:ind w:left="426" w:hanging="426"/>
        <w:jc w:val="both"/>
        <w:rPr>
          <w:rFonts w:ascii="Arial" w:hAnsi="Arial" w:cs="Arial"/>
          <w:sz w:val="16"/>
          <w:szCs w:val="16"/>
        </w:rPr>
      </w:pPr>
    </w:p>
    <w:p w:rsidR="002719A5" w:rsidRDefault="002719A5" w:rsidP="004F1AEC">
      <w:pPr>
        <w:pStyle w:val="PargrafodaLista"/>
        <w:widowControl w:val="0"/>
        <w:tabs>
          <w:tab w:val="num" w:pos="426"/>
        </w:tabs>
        <w:autoSpaceDE w:val="0"/>
        <w:spacing w:line="276" w:lineRule="auto"/>
        <w:ind w:left="426" w:hanging="426"/>
        <w:jc w:val="both"/>
        <w:rPr>
          <w:rFonts w:ascii="Arial" w:hAnsi="Arial" w:cs="Arial"/>
          <w:sz w:val="16"/>
          <w:szCs w:val="16"/>
        </w:rPr>
      </w:pPr>
      <w:r w:rsidRPr="002719A5">
        <w:rPr>
          <w:rFonts w:ascii="Arial" w:hAnsi="Arial" w:cs="Arial"/>
          <w:sz w:val="16"/>
          <w:szCs w:val="16"/>
        </w:rPr>
        <w:t>c) O recebimento provisório ou definitivo, não exclui a responsabilidade civil, pela qualidade, correção, solidez e segurança do objeto contratual, nem ético profissional, pela perfeita execução do contrato.</w:t>
      </w:r>
    </w:p>
    <w:p w:rsidR="0044154F" w:rsidRDefault="0044154F" w:rsidP="004F1AEC">
      <w:pPr>
        <w:pStyle w:val="PargrafodaLista"/>
        <w:widowControl w:val="0"/>
        <w:tabs>
          <w:tab w:val="num" w:pos="426"/>
        </w:tabs>
        <w:autoSpaceDE w:val="0"/>
        <w:spacing w:line="276" w:lineRule="auto"/>
        <w:ind w:left="426" w:hanging="426"/>
        <w:jc w:val="both"/>
        <w:rPr>
          <w:rFonts w:ascii="Arial" w:hAnsi="Arial" w:cs="Arial"/>
          <w:sz w:val="16"/>
          <w:szCs w:val="16"/>
        </w:rPr>
      </w:pPr>
    </w:p>
    <w:p w:rsidR="0044154F" w:rsidRPr="0044154F" w:rsidRDefault="0044154F" w:rsidP="004F1AEC">
      <w:pPr>
        <w:pStyle w:val="PargrafodaLista"/>
        <w:widowControl w:val="0"/>
        <w:tabs>
          <w:tab w:val="num" w:pos="426"/>
        </w:tabs>
        <w:autoSpaceDE w:val="0"/>
        <w:spacing w:line="276" w:lineRule="auto"/>
        <w:ind w:left="426" w:hanging="426"/>
        <w:jc w:val="both"/>
        <w:rPr>
          <w:rFonts w:ascii="Arial" w:hAnsi="Arial" w:cs="Arial"/>
          <w:sz w:val="16"/>
          <w:szCs w:val="16"/>
        </w:rPr>
      </w:pPr>
      <w:r>
        <w:rPr>
          <w:rFonts w:ascii="Arial" w:hAnsi="Arial" w:cs="Arial"/>
          <w:sz w:val="16"/>
          <w:szCs w:val="16"/>
        </w:rPr>
        <w:t xml:space="preserve">6.5. </w:t>
      </w:r>
      <w:r w:rsidR="002719A5" w:rsidRPr="004F1AEC">
        <w:rPr>
          <w:rFonts w:ascii="Arial" w:hAnsi="Arial" w:cs="Arial"/>
          <w:b/>
          <w:sz w:val="16"/>
          <w:szCs w:val="16"/>
        </w:rPr>
        <w:t>HORÁRIO DA REALIZAÇÃO DOS SERVIÇOS:</w:t>
      </w:r>
      <w:r w:rsidR="002719A5" w:rsidRPr="0044154F">
        <w:rPr>
          <w:rFonts w:ascii="Arial" w:hAnsi="Arial" w:cs="Arial"/>
          <w:sz w:val="16"/>
          <w:szCs w:val="16"/>
        </w:rPr>
        <w:t xml:space="preserve"> </w:t>
      </w:r>
      <w:r w:rsidRPr="0044154F">
        <w:rPr>
          <w:rFonts w:ascii="Arial" w:hAnsi="Arial" w:cs="Arial"/>
          <w:sz w:val="16"/>
          <w:szCs w:val="16"/>
        </w:rPr>
        <w:t>O horário de realização dos serviços de manutenção predial será prestado pela Contratada, de segunda a sábado, exceto feriados, no período compreendido entre 08h00min e 18h00min horas com intervalo de descanso de segunda a sexta feira e das 08h00min às 14h00min horas aos sábados, obedecidas as condições da convenção coletiva de trabalho da categoria.</w:t>
      </w:r>
    </w:p>
    <w:p w:rsidR="0044154F" w:rsidRPr="0044154F" w:rsidRDefault="0044154F" w:rsidP="004F1AEC">
      <w:pPr>
        <w:widowControl w:val="0"/>
        <w:tabs>
          <w:tab w:val="num" w:pos="426"/>
        </w:tabs>
        <w:autoSpaceDE w:val="0"/>
        <w:spacing w:line="276" w:lineRule="auto"/>
        <w:ind w:left="426"/>
        <w:jc w:val="both"/>
        <w:rPr>
          <w:rFonts w:ascii="Arial" w:hAnsi="Arial" w:cs="Arial"/>
          <w:sz w:val="16"/>
          <w:szCs w:val="16"/>
        </w:rPr>
      </w:pPr>
      <w:r w:rsidRPr="0044154F">
        <w:rPr>
          <w:rFonts w:ascii="Arial" w:hAnsi="Arial" w:cs="Arial"/>
          <w:sz w:val="16"/>
          <w:szCs w:val="16"/>
        </w:rPr>
        <w:t xml:space="preserve">No caso da realização de evento aos sábados e/ou domingos, ou ainda, quando ultrapassar o horário de expediente, será respeitado o limite de </w:t>
      </w:r>
      <w:proofErr w:type="gramStart"/>
      <w:r w:rsidRPr="0044154F">
        <w:rPr>
          <w:rFonts w:ascii="Arial" w:hAnsi="Arial" w:cs="Arial"/>
          <w:sz w:val="16"/>
          <w:szCs w:val="16"/>
        </w:rPr>
        <w:t>22:00</w:t>
      </w:r>
      <w:proofErr w:type="gramEnd"/>
      <w:r w:rsidRPr="0044154F">
        <w:rPr>
          <w:rFonts w:ascii="Arial" w:hAnsi="Arial" w:cs="Arial"/>
          <w:sz w:val="16"/>
          <w:szCs w:val="16"/>
        </w:rPr>
        <w:t xml:space="preserve"> horas, para não gerar pagamento de adicional noturno, sendo compensadas as horas excedentes dentro do mês, ou, na impossibilidade, no mês subseqüente, obedecidas as condições da convenção coletiva de trabalho da categoria.</w:t>
      </w:r>
    </w:p>
    <w:p w:rsidR="00AE76CE" w:rsidRPr="008A5650" w:rsidRDefault="00AE76CE" w:rsidP="004F1AEC">
      <w:pPr>
        <w:pStyle w:val="Corpodetexto3"/>
        <w:tabs>
          <w:tab w:val="num" w:pos="426"/>
          <w:tab w:val="left" w:pos="900"/>
        </w:tabs>
        <w:ind w:left="426" w:right="47" w:hanging="426"/>
        <w:rPr>
          <w:rFonts w:ascii="Arial" w:hAnsi="Arial" w:cs="Arial"/>
          <w:sz w:val="16"/>
          <w:szCs w:val="16"/>
        </w:rPr>
      </w:pPr>
    </w:p>
    <w:p w:rsidR="00A370EA" w:rsidRDefault="00A370EA" w:rsidP="00A370EA">
      <w:pPr>
        <w:pStyle w:val="Corpodetexto3"/>
        <w:numPr>
          <w:ilvl w:val="1"/>
          <w:numId w:val="2"/>
        </w:numPr>
        <w:tabs>
          <w:tab w:val="left" w:pos="900"/>
        </w:tabs>
        <w:ind w:right="47"/>
        <w:rPr>
          <w:rFonts w:ascii="Arial" w:hAnsi="Arial" w:cs="Arial"/>
          <w:sz w:val="16"/>
          <w:szCs w:val="16"/>
        </w:rPr>
      </w:pPr>
      <w:r w:rsidRPr="002719A5">
        <w:rPr>
          <w:rFonts w:ascii="Arial" w:hAnsi="Arial" w:cs="Arial"/>
          <w:b/>
          <w:sz w:val="16"/>
          <w:szCs w:val="16"/>
        </w:rPr>
        <w:t>LOCAL DE REALIZAÇÃO DOS SERVIÇOS:</w:t>
      </w:r>
      <w:r w:rsidRPr="00A370EA">
        <w:rPr>
          <w:rFonts w:ascii="Arial" w:hAnsi="Arial" w:cs="Arial"/>
          <w:sz w:val="16"/>
          <w:szCs w:val="16"/>
        </w:rPr>
        <w:t xml:space="preserve"> Os serviços de manutenção predial deverão ser prestados nas dependências das </w:t>
      </w:r>
      <w:proofErr w:type="spellStart"/>
      <w:r w:rsidRPr="00A370EA">
        <w:rPr>
          <w:rFonts w:ascii="Arial" w:hAnsi="Arial" w:cs="Arial"/>
          <w:sz w:val="16"/>
          <w:szCs w:val="16"/>
        </w:rPr>
        <w:t>Ciretran’s</w:t>
      </w:r>
      <w:proofErr w:type="spellEnd"/>
      <w:r w:rsidRPr="00A370EA">
        <w:rPr>
          <w:rFonts w:ascii="Arial" w:hAnsi="Arial" w:cs="Arial"/>
          <w:sz w:val="16"/>
          <w:szCs w:val="16"/>
        </w:rPr>
        <w:t>, Postos Avançados e Galpão no Interior e Distritos do Estado de Rondônia, de acordo com os endereços descritos abaixo:</w:t>
      </w:r>
    </w:p>
    <w:p w:rsidR="0044154F" w:rsidRPr="0044154F" w:rsidRDefault="0044154F" w:rsidP="004F1AEC">
      <w:pPr>
        <w:pStyle w:val="Corpodetexto3"/>
        <w:tabs>
          <w:tab w:val="left" w:pos="900"/>
        </w:tabs>
        <w:ind w:right="47"/>
        <w:rPr>
          <w:rFonts w:ascii="Arial" w:hAnsi="Arial" w:cs="Arial"/>
          <w:sz w:val="16"/>
          <w:szCs w:val="16"/>
        </w:rPr>
      </w:pPr>
    </w:p>
    <w:p w:rsidR="0044154F" w:rsidRPr="0044154F" w:rsidRDefault="0044154F" w:rsidP="0044154F">
      <w:pPr>
        <w:pStyle w:val="Corpodetexto3"/>
        <w:tabs>
          <w:tab w:val="left" w:pos="900"/>
        </w:tabs>
        <w:ind w:left="360" w:right="47"/>
        <w:rPr>
          <w:rFonts w:ascii="Arial" w:hAnsi="Arial" w:cs="Arial"/>
          <w:sz w:val="16"/>
          <w:szCs w:val="16"/>
        </w:rPr>
      </w:pP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 xml:space="preserve">Imóveis Próprios </w:t>
      </w:r>
    </w:p>
    <w:tbl>
      <w:tblPr>
        <w:tblW w:w="10489" w:type="dxa"/>
        <w:tblInd w:w="471" w:type="dxa"/>
        <w:tblBorders>
          <w:top w:val="single" w:sz="6" w:space="0" w:color="999999"/>
          <w:left w:val="single" w:sz="6" w:space="0" w:color="999999"/>
          <w:bottom w:val="single" w:sz="6" w:space="0" w:color="999999"/>
          <w:right w:val="single" w:sz="6" w:space="0" w:color="999999"/>
        </w:tblBorders>
        <w:shd w:val="clear" w:color="auto" w:fill="FFFFFF"/>
        <w:tblCellMar>
          <w:top w:w="45" w:type="dxa"/>
          <w:left w:w="45" w:type="dxa"/>
          <w:bottom w:w="45" w:type="dxa"/>
          <w:right w:w="45" w:type="dxa"/>
        </w:tblCellMar>
        <w:tblLook w:val="04A0"/>
      </w:tblPr>
      <w:tblGrid>
        <w:gridCol w:w="1701"/>
        <w:gridCol w:w="4394"/>
        <w:gridCol w:w="4394"/>
      </w:tblGrid>
      <w:tr w:rsidR="0044154F" w:rsidRPr="0044154F" w:rsidTr="004F1AEC">
        <w:trPr>
          <w:trHeight w:val="64"/>
        </w:trPr>
        <w:tc>
          <w:tcPr>
            <w:tcW w:w="1701" w:type="dxa"/>
            <w:tcBorders>
              <w:top w:val="outset" w:sz="6" w:space="0" w:color="auto"/>
              <w:left w:val="outset" w:sz="6" w:space="0" w:color="auto"/>
              <w:bottom w:val="outset" w:sz="6" w:space="0" w:color="auto"/>
              <w:right w:val="outset" w:sz="6" w:space="0" w:color="auto"/>
            </w:tcBorders>
            <w:shd w:val="clear" w:color="auto" w:fill="000000"/>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CIRETRAN</w:t>
            </w:r>
          </w:p>
        </w:tc>
        <w:tc>
          <w:tcPr>
            <w:tcW w:w="4394" w:type="dxa"/>
            <w:tcBorders>
              <w:top w:val="outset" w:sz="6" w:space="0" w:color="auto"/>
              <w:left w:val="outset" w:sz="6" w:space="0" w:color="auto"/>
              <w:bottom w:val="outset" w:sz="6" w:space="0" w:color="auto"/>
              <w:right w:val="outset" w:sz="6" w:space="0" w:color="auto"/>
            </w:tcBorders>
            <w:shd w:val="clear" w:color="auto" w:fill="000000"/>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Endereço</w:t>
            </w:r>
          </w:p>
        </w:tc>
        <w:tc>
          <w:tcPr>
            <w:tcW w:w="4394" w:type="dxa"/>
            <w:tcBorders>
              <w:top w:val="outset" w:sz="6" w:space="0" w:color="auto"/>
              <w:left w:val="outset" w:sz="6" w:space="0" w:color="auto"/>
              <w:bottom w:val="outset" w:sz="6" w:space="0" w:color="auto"/>
              <w:right w:val="outset" w:sz="6" w:space="0" w:color="auto"/>
            </w:tcBorders>
            <w:shd w:val="clear" w:color="auto" w:fill="000000"/>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Telefone</w:t>
            </w:r>
          </w:p>
        </w:tc>
      </w:tr>
      <w:tr w:rsidR="0044154F" w:rsidRPr="0044154F" w:rsidTr="004F1AEC">
        <w:trPr>
          <w:trHeight w:val="143"/>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proofErr w:type="spellStart"/>
            <w:r w:rsidRPr="0044154F">
              <w:rPr>
                <w:rFonts w:ascii="Arial" w:hAnsi="Arial" w:cs="Arial"/>
                <w:sz w:val="16"/>
                <w:szCs w:val="16"/>
              </w:rPr>
              <w:t>Vilhena</w:t>
            </w:r>
            <w:proofErr w:type="spellEnd"/>
            <w:r w:rsidRPr="0044154F">
              <w:rPr>
                <w:rFonts w:ascii="Arial" w:hAnsi="Arial" w:cs="Arial"/>
                <w:sz w:val="16"/>
                <w:szCs w:val="16"/>
              </w:rPr>
              <w:t xml:space="preserve"> - CIRETRAN</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 xml:space="preserve">Av. Celso </w:t>
            </w:r>
            <w:proofErr w:type="spellStart"/>
            <w:r w:rsidRPr="0044154F">
              <w:rPr>
                <w:rFonts w:ascii="Arial" w:hAnsi="Arial" w:cs="Arial"/>
                <w:sz w:val="16"/>
                <w:szCs w:val="16"/>
              </w:rPr>
              <w:t>Mazutti</w:t>
            </w:r>
            <w:proofErr w:type="spellEnd"/>
            <w:r w:rsidRPr="0044154F">
              <w:rPr>
                <w:rFonts w:ascii="Arial" w:hAnsi="Arial" w:cs="Arial"/>
                <w:sz w:val="16"/>
                <w:szCs w:val="16"/>
              </w:rPr>
              <w:t>, nº 5229 – bairro Jardim Eldorado - CEP: 76.980-000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3322-4907 (</w:t>
            </w:r>
            <w:proofErr w:type="spellStart"/>
            <w:r w:rsidRPr="0044154F">
              <w:rPr>
                <w:rFonts w:ascii="Arial" w:hAnsi="Arial" w:cs="Arial"/>
                <w:sz w:val="16"/>
                <w:szCs w:val="16"/>
              </w:rPr>
              <w:t>Ch</w:t>
            </w:r>
            <w:proofErr w:type="spellEnd"/>
            <w:r w:rsidRPr="0044154F">
              <w:rPr>
                <w:rFonts w:ascii="Arial" w:hAnsi="Arial" w:cs="Arial"/>
                <w:sz w:val="16"/>
                <w:szCs w:val="16"/>
              </w:rPr>
              <w:t>.)</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3322-3873 / 3322-8523</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3322-3680 registro</w:t>
            </w:r>
          </w:p>
        </w:tc>
      </w:tr>
      <w:tr w:rsidR="0044154F" w:rsidRPr="0044154F" w:rsidTr="004F1AEC">
        <w:trPr>
          <w:trHeight w:val="296"/>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Cabixi</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Av. Tamoios, S/N, esq. com a Rua Guaporé - CEP: 76.994-000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3345-2240 (fax)</w:t>
            </w:r>
          </w:p>
        </w:tc>
      </w:tr>
      <w:tr w:rsidR="0044154F" w:rsidRPr="0044154F" w:rsidTr="004F1AEC">
        <w:trPr>
          <w:trHeight w:val="296"/>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Cerejeiras</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Rua Portugal, nº 2514 – Bairro Centro</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CEP: 76.997-000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3342-2711</w:t>
            </w:r>
          </w:p>
        </w:tc>
      </w:tr>
      <w:tr w:rsidR="0044154F" w:rsidRPr="0044154F" w:rsidTr="004F1AEC">
        <w:trPr>
          <w:trHeight w:val="296"/>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Colorado do Oeste</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Av. Tapajós 4392 – Centro</w:t>
            </w:r>
          </w:p>
          <w:p w:rsidR="0044154F" w:rsidRPr="0044154F" w:rsidRDefault="0044154F" w:rsidP="0044154F">
            <w:pPr>
              <w:pStyle w:val="Corpodetexto3"/>
              <w:tabs>
                <w:tab w:val="left" w:pos="900"/>
              </w:tabs>
              <w:ind w:right="47"/>
              <w:rPr>
                <w:rFonts w:ascii="Arial" w:hAnsi="Arial" w:cs="Arial"/>
                <w:sz w:val="16"/>
                <w:szCs w:val="16"/>
              </w:rPr>
            </w:pPr>
            <w:proofErr w:type="spellStart"/>
            <w:proofErr w:type="gramStart"/>
            <w:r w:rsidRPr="0044154F">
              <w:rPr>
                <w:rFonts w:ascii="Arial" w:hAnsi="Arial" w:cs="Arial"/>
                <w:sz w:val="16"/>
                <w:szCs w:val="16"/>
              </w:rPr>
              <w:t>Cep</w:t>
            </w:r>
            <w:proofErr w:type="spellEnd"/>
            <w:proofErr w:type="gramEnd"/>
            <w:r w:rsidRPr="0044154F">
              <w:rPr>
                <w:rFonts w:ascii="Arial" w:hAnsi="Arial" w:cs="Arial"/>
                <w:sz w:val="16"/>
                <w:szCs w:val="16"/>
              </w:rPr>
              <w:t>. 76.993-000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3341-1429</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3341-2342</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3341-1429 (liberação)</w:t>
            </w:r>
          </w:p>
        </w:tc>
      </w:tr>
      <w:tr w:rsidR="0044154F" w:rsidRPr="0044154F" w:rsidTr="004F1AEC">
        <w:trPr>
          <w:trHeight w:val="296"/>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proofErr w:type="spellStart"/>
            <w:r w:rsidRPr="0044154F">
              <w:rPr>
                <w:rFonts w:ascii="Arial" w:hAnsi="Arial" w:cs="Arial"/>
                <w:sz w:val="16"/>
                <w:szCs w:val="16"/>
              </w:rPr>
              <w:t>Corumbiara</w:t>
            </w:r>
            <w:proofErr w:type="spellEnd"/>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 xml:space="preserve">Rua Juscelino K. </w:t>
            </w:r>
            <w:proofErr w:type="gramStart"/>
            <w:r w:rsidRPr="0044154F">
              <w:rPr>
                <w:rFonts w:ascii="Arial" w:hAnsi="Arial" w:cs="Arial"/>
                <w:sz w:val="16"/>
                <w:szCs w:val="16"/>
              </w:rPr>
              <w:t>de</w:t>
            </w:r>
            <w:proofErr w:type="gramEnd"/>
            <w:r w:rsidRPr="0044154F">
              <w:rPr>
                <w:rFonts w:ascii="Arial" w:hAnsi="Arial" w:cs="Arial"/>
                <w:sz w:val="16"/>
                <w:szCs w:val="16"/>
              </w:rPr>
              <w:t xml:space="preserve"> Oliveira, nº 1635,</w:t>
            </w:r>
          </w:p>
          <w:p w:rsidR="0044154F" w:rsidRPr="0044154F" w:rsidRDefault="0044154F" w:rsidP="0044154F">
            <w:pPr>
              <w:pStyle w:val="Corpodetexto3"/>
              <w:tabs>
                <w:tab w:val="left" w:pos="900"/>
              </w:tabs>
              <w:ind w:right="47"/>
              <w:rPr>
                <w:rFonts w:ascii="Arial" w:hAnsi="Arial" w:cs="Arial"/>
                <w:sz w:val="16"/>
                <w:szCs w:val="16"/>
              </w:rPr>
            </w:pPr>
            <w:proofErr w:type="spellStart"/>
            <w:proofErr w:type="gramStart"/>
            <w:r w:rsidRPr="0044154F">
              <w:rPr>
                <w:rFonts w:ascii="Arial" w:hAnsi="Arial" w:cs="Arial"/>
                <w:sz w:val="16"/>
                <w:szCs w:val="16"/>
              </w:rPr>
              <w:t>Cep</w:t>
            </w:r>
            <w:proofErr w:type="spellEnd"/>
            <w:proofErr w:type="gramEnd"/>
            <w:r w:rsidRPr="0044154F">
              <w:rPr>
                <w:rFonts w:ascii="Arial" w:hAnsi="Arial" w:cs="Arial"/>
                <w:sz w:val="16"/>
                <w:szCs w:val="16"/>
              </w:rPr>
              <w:t>. 76.995-000</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3343-2349</w:t>
            </w:r>
          </w:p>
        </w:tc>
      </w:tr>
      <w:tr w:rsidR="0044154F" w:rsidRPr="0044154F" w:rsidTr="004F1AEC">
        <w:trPr>
          <w:trHeight w:val="296"/>
        </w:trPr>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proofErr w:type="spellStart"/>
            <w:r w:rsidRPr="0044154F">
              <w:rPr>
                <w:rFonts w:ascii="Arial" w:hAnsi="Arial" w:cs="Arial"/>
                <w:sz w:val="16"/>
                <w:szCs w:val="16"/>
              </w:rPr>
              <w:t>Vilhena</w:t>
            </w:r>
            <w:proofErr w:type="spellEnd"/>
            <w:r w:rsidRPr="0044154F">
              <w:rPr>
                <w:rFonts w:ascii="Arial" w:hAnsi="Arial" w:cs="Arial"/>
                <w:sz w:val="16"/>
                <w:szCs w:val="16"/>
              </w:rPr>
              <w:t xml:space="preserve"> – Pista de Teste</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 xml:space="preserve">Av. Melvin Jones, 3223, Bairro </w:t>
            </w:r>
            <w:proofErr w:type="spellStart"/>
            <w:r w:rsidRPr="0044154F">
              <w:rPr>
                <w:rFonts w:ascii="Arial" w:hAnsi="Arial" w:cs="Arial"/>
                <w:sz w:val="16"/>
                <w:szCs w:val="16"/>
              </w:rPr>
              <w:t>Moyses</w:t>
            </w:r>
            <w:proofErr w:type="spellEnd"/>
            <w:r w:rsidRPr="0044154F">
              <w:rPr>
                <w:rFonts w:ascii="Arial" w:hAnsi="Arial" w:cs="Arial"/>
                <w:sz w:val="16"/>
                <w:szCs w:val="16"/>
              </w:rPr>
              <w:t xml:space="preserve"> de Freitas </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3322-4907 (</w:t>
            </w:r>
            <w:proofErr w:type="spellStart"/>
            <w:r w:rsidRPr="0044154F">
              <w:rPr>
                <w:rFonts w:ascii="Arial" w:hAnsi="Arial" w:cs="Arial"/>
                <w:sz w:val="16"/>
                <w:szCs w:val="16"/>
              </w:rPr>
              <w:t>Ch</w:t>
            </w:r>
            <w:proofErr w:type="spellEnd"/>
            <w:r w:rsidRPr="0044154F">
              <w:rPr>
                <w:rFonts w:ascii="Arial" w:hAnsi="Arial" w:cs="Arial"/>
                <w:sz w:val="16"/>
                <w:szCs w:val="16"/>
              </w:rPr>
              <w:t>.)</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3322-3873 / 3322-8523</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3322-3680 registro</w:t>
            </w:r>
          </w:p>
        </w:tc>
      </w:tr>
    </w:tbl>
    <w:p w:rsidR="0044154F" w:rsidRPr="0044154F" w:rsidRDefault="0044154F" w:rsidP="0044154F">
      <w:pPr>
        <w:pStyle w:val="Corpodetexto3"/>
        <w:tabs>
          <w:tab w:val="left" w:pos="900"/>
        </w:tabs>
        <w:ind w:left="360" w:right="47"/>
        <w:rPr>
          <w:rFonts w:ascii="Arial" w:hAnsi="Arial" w:cs="Arial"/>
          <w:sz w:val="16"/>
          <w:szCs w:val="16"/>
        </w:rPr>
      </w:pPr>
    </w:p>
    <w:p w:rsidR="0044154F" w:rsidRPr="0044154F" w:rsidRDefault="0044154F" w:rsidP="0044154F">
      <w:pPr>
        <w:pStyle w:val="Corpodetexto3"/>
        <w:tabs>
          <w:tab w:val="left" w:pos="900"/>
        </w:tabs>
        <w:ind w:left="360" w:right="47"/>
        <w:rPr>
          <w:rFonts w:ascii="Arial" w:hAnsi="Arial" w:cs="Arial"/>
          <w:sz w:val="16"/>
          <w:szCs w:val="16"/>
        </w:rPr>
      </w:pP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 xml:space="preserve">Imóveis Alugados </w:t>
      </w:r>
    </w:p>
    <w:tbl>
      <w:tblPr>
        <w:tblW w:w="10489" w:type="dxa"/>
        <w:tblInd w:w="471" w:type="dxa"/>
        <w:tblBorders>
          <w:top w:val="single" w:sz="6" w:space="0" w:color="999999"/>
          <w:left w:val="single" w:sz="6" w:space="0" w:color="999999"/>
          <w:bottom w:val="single" w:sz="6" w:space="0" w:color="999999"/>
          <w:right w:val="single" w:sz="6" w:space="0" w:color="999999"/>
        </w:tblBorders>
        <w:shd w:val="clear" w:color="auto" w:fill="FFFFFF"/>
        <w:tblCellMar>
          <w:top w:w="45" w:type="dxa"/>
          <w:left w:w="45" w:type="dxa"/>
          <w:bottom w:w="45" w:type="dxa"/>
          <w:right w:w="45" w:type="dxa"/>
        </w:tblCellMar>
        <w:tblLook w:val="04A0"/>
      </w:tblPr>
      <w:tblGrid>
        <w:gridCol w:w="4114"/>
        <w:gridCol w:w="6375"/>
      </w:tblGrid>
      <w:tr w:rsidR="0044154F" w:rsidRPr="0044154F" w:rsidTr="004F1AEC">
        <w:trPr>
          <w:trHeight w:val="145"/>
        </w:trPr>
        <w:tc>
          <w:tcPr>
            <w:tcW w:w="4114" w:type="dxa"/>
            <w:tcBorders>
              <w:top w:val="outset" w:sz="6" w:space="0" w:color="auto"/>
              <w:left w:val="outset" w:sz="6" w:space="0" w:color="auto"/>
              <w:bottom w:val="outset" w:sz="6" w:space="0" w:color="auto"/>
              <w:right w:val="outset" w:sz="6" w:space="0" w:color="auto"/>
            </w:tcBorders>
            <w:shd w:val="clear" w:color="auto" w:fill="000000"/>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Endereço</w:t>
            </w:r>
          </w:p>
        </w:tc>
        <w:tc>
          <w:tcPr>
            <w:tcW w:w="6375" w:type="dxa"/>
            <w:tcBorders>
              <w:top w:val="outset" w:sz="6" w:space="0" w:color="auto"/>
              <w:left w:val="outset" w:sz="6" w:space="0" w:color="auto"/>
              <w:bottom w:val="outset" w:sz="6" w:space="0" w:color="auto"/>
              <w:right w:val="outset" w:sz="6" w:space="0" w:color="auto"/>
            </w:tcBorders>
            <w:shd w:val="clear" w:color="auto" w:fill="000000"/>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Telefone</w:t>
            </w:r>
          </w:p>
        </w:tc>
      </w:tr>
      <w:tr w:rsidR="0044154F" w:rsidRPr="0044154F" w:rsidTr="004F1AEC">
        <w:trPr>
          <w:trHeight w:val="145"/>
        </w:trPr>
        <w:tc>
          <w:tcPr>
            <w:tcW w:w="411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Rua 19, nº 1360 – Bairro Centro. CEP: 76.990-000</w:t>
            </w:r>
          </w:p>
        </w:tc>
        <w:tc>
          <w:tcPr>
            <w:tcW w:w="6375"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3346-1060</w:t>
            </w:r>
          </w:p>
        </w:tc>
      </w:tr>
      <w:tr w:rsidR="0044154F" w:rsidRPr="0044154F" w:rsidTr="004F1AEC">
        <w:trPr>
          <w:trHeight w:val="145"/>
        </w:trPr>
        <w:tc>
          <w:tcPr>
            <w:tcW w:w="4114"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Avenida Brasil, nº 1379 – Bairro Centro</w:t>
            </w:r>
          </w:p>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CEP: 76.999-000</w:t>
            </w:r>
          </w:p>
        </w:tc>
        <w:tc>
          <w:tcPr>
            <w:tcW w:w="6375" w:type="dxa"/>
            <w:tcBorders>
              <w:top w:val="outset" w:sz="6" w:space="0" w:color="auto"/>
              <w:left w:val="outset" w:sz="6" w:space="0" w:color="auto"/>
              <w:bottom w:val="outset" w:sz="6" w:space="0" w:color="auto"/>
              <w:right w:val="outset" w:sz="6" w:space="0" w:color="auto"/>
            </w:tcBorders>
            <w:shd w:val="clear" w:color="auto" w:fill="FFFFFF"/>
            <w:vAlign w:val="center"/>
          </w:tcPr>
          <w:p w:rsidR="0044154F" w:rsidRPr="0044154F" w:rsidRDefault="0044154F" w:rsidP="0044154F">
            <w:pPr>
              <w:pStyle w:val="Corpodetexto3"/>
              <w:tabs>
                <w:tab w:val="left" w:pos="900"/>
              </w:tabs>
              <w:ind w:right="47"/>
              <w:rPr>
                <w:rFonts w:ascii="Arial" w:hAnsi="Arial" w:cs="Arial"/>
                <w:sz w:val="16"/>
                <w:szCs w:val="16"/>
              </w:rPr>
            </w:pPr>
            <w:r w:rsidRPr="0044154F">
              <w:rPr>
                <w:rFonts w:ascii="Arial" w:hAnsi="Arial" w:cs="Arial"/>
                <w:sz w:val="16"/>
                <w:szCs w:val="16"/>
              </w:rPr>
              <w:t>3344-1151</w:t>
            </w:r>
          </w:p>
        </w:tc>
      </w:tr>
    </w:tbl>
    <w:p w:rsidR="0044154F" w:rsidRPr="0044154F" w:rsidRDefault="0044154F" w:rsidP="0044154F">
      <w:pPr>
        <w:pStyle w:val="Corpodetexto3"/>
        <w:tabs>
          <w:tab w:val="left" w:pos="900"/>
        </w:tabs>
        <w:ind w:right="47"/>
        <w:rPr>
          <w:rFonts w:ascii="Arial" w:hAnsi="Arial" w:cs="Arial"/>
          <w:sz w:val="16"/>
          <w:szCs w:val="16"/>
        </w:rPr>
      </w:pPr>
    </w:p>
    <w:p w:rsidR="0044154F" w:rsidRPr="0044154F" w:rsidRDefault="0044154F" w:rsidP="0044154F">
      <w:pPr>
        <w:pStyle w:val="Corpodetexto3"/>
        <w:numPr>
          <w:ilvl w:val="1"/>
          <w:numId w:val="2"/>
        </w:numPr>
        <w:tabs>
          <w:tab w:val="left" w:pos="900"/>
        </w:tabs>
        <w:ind w:right="47"/>
        <w:rPr>
          <w:rFonts w:ascii="Arial" w:hAnsi="Arial" w:cs="Arial"/>
          <w:sz w:val="16"/>
          <w:szCs w:val="16"/>
        </w:rPr>
      </w:pPr>
      <w:r w:rsidRPr="0044154F">
        <w:rPr>
          <w:rFonts w:ascii="Arial" w:hAnsi="Arial" w:cs="Arial"/>
          <w:sz w:val="16"/>
          <w:szCs w:val="16"/>
        </w:rPr>
        <w:t xml:space="preserve">Poderão ser acrescentados novos prédios, respeitando o limite estabelecido pela Lei de Licitações e Contratos, bem como os imóveis poderão sofrer mudança de endereço. </w:t>
      </w:r>
    </w:p>
    <w:p w:rsidR="00AE76CE" w:rsidRPr="00AE76CE" w:rsidRDefault="00AE76CE" w:rsidP="00A370EA">
      <w:pPr>
        <w:pStyle w:val="Corpodetexto3"/>
        <w:tabs>
          <w:tab w:val="left" w:pos="900"/>
        </w:tabs>
        <w:ind w:left="360" w:right="47"/>
        <w:rPr>
          <w:rFonts w:ascii="Arial" w:hAnsi="Arial" w:cs="Arial"/>
          <w:sz w:val="16"/>
          <w:szCs w:val="16"/>
        </w:rPr>
      </w:pPr>
    </w:p>
    <w:p w:rsidR="005E79F5" w:rsidRPr="00C345C3" w:rsidRDefault="005E79F5" w:rsidP="00C345C3">
      <w:pPr>
        <w:pStyle w:val="Corpodetexto3"/>
        <w:tabs>
          <w:tab w:val="left" w:pos="900"/>
        </w:tabs>
        <w:ind w:left="360" w:right="47"/>
        <w:rPr>
          <w:rFonts w:ascii="Arial" w:hAnsi="Arial" w:cs="Arial"/>
          <w:b/>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Pr="00806775" w:rsidRDefault="00806775" w:rsidP="002645AD">
      <w:pPr>
        <w:pStyle w:val="Cabealho"/>
        <w:numPr>
          <w:ilvl w:val="0"/>
          <w:numId w:val="4"/>
        </w:numPr>
        <w:tabs>
          <w:tab w:val="right" w:pos="709"/>
        </w:tabs>
        <w:spacing w:line="276" w:lineRule="auto"/>
        <w:jc w:val="both"/>
        <w:rPr>
          <w:rFonts w:ascii="Arial" w:hAnsi="Arial" w:cs="Arial"/>
          <w:b/>
          <w:bCs/>
          <w:sz w:val="16"/>
          <w:szCs w:val="16"/>
        </w:rPr>
      </w:pPr>
      <w:r w:rsidRPr="00806775">
        <w:rPr>
          <w:rFonts w:ascii="Arial" w:hAnsi="Arial" w:cs="Arial"/>
          <w:b/>
          <w:bCs/>
          <w:sz w:val="16"/>
          <w:szCs w:val="16"/>
        </w:rPr>
        <w:t>DAS SANÇÕES ADMINISTRATIVAS</w:t>
      </w:r>
      <w:r w:rsidR="002645AD" w:rsidRPr="00806775">
        <w:rPr>
          <w:rFonts w:ascii="Arial" w:hAnsi="Arial" w:cs="Arial"/>
          <w:b/>
          <w:bCs/>
          <w:sz w:val="16"/>
          <w:szCs w:val="16"/>
        </w:rPr>
        <w:t>:</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A370EA" w:rsidRPr="00806775" w:rsidRDefault="00A370EA" w:rsidP="00806775">
      <w:pPr>
        <w:pStyle w:val="PargrafodaLista"/>
        <w:numPr>
          <w:ilvl w:val="1"/>
          <w:numId w:val="4"/>
        </w:numPr>
        <w:jc w:val="both"/>
        <w:rPr>
          <w:rFonts w:ascii="Arial" w:hAnsi="Arial" w:cs="Arial"/>
          <w:sz w:val="16"/>
          <w:szCs w:val="16"/>
        </w:rPr>
      </w:pPr>
      <w:r w:rsidRPr="00806775">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370EA">
        <w:rPr>
          <w:rFonts w:ascii="Arial" w:hAnsi="Arial" w:cs="Arial"/>
          <w:sz w:val="16"/>
          <w:szCs w:val="16"/>
        </w:rPr>
        <w:t>descredenciado no Cadastro de Fornecedores Estadual</w:t>
      </w:r>
      <w:proofErr w:type="gramEnd"/>
      <w:r w:rsidRPr="00A370EA">
        <w:rPr>
          <w:rFonts w:ascii="Arial" w:hAnsi="Arial" w:cs="Arial"/>
          <w:sz w:val="16"/>
          <w:szCs w:val="16"/>
        </w:rPr>
        <w:t xml:space="preserve">, pelo prazo de até 05 </w:t>
      </w:r>
      <w:r w:rsidRPr="00A370EA">
        <w:rPr>
          <w:rFonts w:ascii="Arial" w:hAnsi="Arial" w:cs="Arial"/>
          <w:sz w:val="16"/>
          <w:szCs w:val="16"/>
        </w:rPr>
        <w:lastRenderedPageBreak/>
        <w:t>(cinco) anos, sem prejuízo das multas previstas no Edital e das demais cominações legais, devendo ser incluída a penalidade no SICAFI e no CAGEFOR (Cadastro Estadual de Fornecedores Impedidos de Licitar).</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São exemplos de infração administrativa penalizáveis, nos termos da Lei nº 8.666, de 1993, da Lei nº 10.520, de 2002, do Decreto nº 3.555, de 2000, e do Decreto nº 5.450, de 2005:</w:t>
      </w:r>
    </w:p>
    <w:p w:rsidR="00A370EA" w:rsidRPr="00A370EA" w:rsidRDefault="00A370EA" w:rsidP="00806775">
      <w:pPr>
        <w:pStyle w:val="PargrafodaLista"/>
        <w:ind w:left="360"/>
        <w:jc w:val="both"/>
        <w:rPr>
          <w:rFonts w:ascii="Arial" w:hAnsi="Arial" w:cs="Arial"/>
          <w:sz w:val="16"/>
          <w:szCs w:val="16"/>
        </w:rPr>
      </w:pPr>
      <w:r w:rsidRPr="00A370EA">
        <w:rPr>
          <w:rFonts w:ascii="Arial" w:hAnsi="Arial" w:cs="Arial"/>
          <w:sz w:val="16"/>
          <w:szCs w:val="16"/>
        </w:rPr>
        <w:t>Inexecução total ou parcial do contrato;</w:t>
      </w:r>
    </w:p>
    <w:p w:rsidR="00A370EA" w:rsidRPr="00A370EA" w:rsidRDefault="00A370EA" w:rsidP="00806775">
      <w:pPr>
        <w:pStyle w:val="PargrafodaLista"/>
        <w:ind w:left="360"/>
        <w:jc w:val="both"/>
        <w:rPr>
          <w:rFonts w:ascii="Arial" w:hAnsi="Arial" w:cs="Arial"/>
          <w:sz w:val="16"/>
          <w:szCs w:val="16"/>
        </w:rPr>
      </w:pPr>
      <w:r w:rsidRPr="00A370EA">
        <w:rPr>
          <w:rFonts w:ascii="Arial" w:hAnsi="Arial" w:cs="Arial"/>
          <w:sz w:val="16"/>
          <w:szCs w:val="16"/>
        </w:rPr>
        <w:t>Apresentação de documentação falsa;</w:t>
      </w:r>
    </w:p>
    <w:p w:rsidR="00A370EA" w:rsidRPr="00A370EA" w:rsidRDefault="00A370EA" w:rsidP="00806775">
      <w:pPr>
        <w:pStyle w:val="PargrafodaLista"/>
        <w:ind w:left="360"/>
        <w:jc w:val="both"/>
        <w:rPr>
          <w:rFonts w:ascii="Arial" w:hAnsi="Arial" w:cs="Arial"/>
          <w:sz w:val="16"/>
          <w:szCs w:val="16"/>
        </w:rPr>
      </w:pPr>
      <w:r w:rsidRPr="00A370EA">
        <w:rPr>
          <w:rFonts w:ascii="Arial" w:hAnsi="Arial" w:cs="Arial"/>
          <w:sz w:val="16"/>
          <w:szCs w:val="16"/>
        </w:rPr>
        <w:t>Comportamento inidôneo;</w:t>
      </w:r>
    </w:p>
    <w:p w:rsidR="00A370EA" w:rsidRPr="00A370EA" w:rsidRDefault="00A370EA" w:rsidP="00806775">
      <w:pPr>
        <w:pStyle w:val="PargrafodaLista"/>
        <w:ind w:left="360"/>
        <w:jc w:val="both"/>
        <w:rPr>
          <w:rFonts w:ascii="Arial" w:hAnsi="Arial" w:cs="Arial"/>
          <w:sz w:val="16"/>
          <w:szCs w:val="16"/>
        </w:rPr>
      </w:pPr>
      <w:r w:rsidRPr="00A370EA">
        <w:rPr>
          <w:rFonts w:ascii="Arial" w:hAnsi="Arial" w:cs="Arial"/>
          <w:sz w:val="16"/>
          <w:szCs w:val="16"/>
        </w:rPr>
        <w:t>Fraude fiscal;</w:t>
      </w:r>
    </w:p>
    <w:p w:rsidR="00A370EA" w:rsidRPr="00A370EA" w:rsidRDefault="00A370EA" w:rsidP="00806775">
      <w:pPr>
        <w:pStyle w:val="PargrafodaLista"/>
        <w:ind w:left="360"/>
        <w:jc w:val="both"/>
        <w:rPr>
          <w:rFonts w:ascii="Arial" w:hAnsi="Arial" w:cs="Arial"/>
          <w:sz w:val="16"/>
          <w:szCs w:val="16"/>
        </w:rPr>
      </w:pPr>
      <w:r w:rsidRPr="00A370EA">
        <w:rPr>
          <w:rFonts w:ascii="Arial" w:hAnsi="Arial" w:cs="Arial"/>
          <w:sz w:val="16"/>
          <w:szCs w:val="16"/>
        </w:rPr>
        <w:t>Descumprimento de qualquer dos deveres elencados no Edital ou no Contrato.</w:t>
      </w:r>
    </w:p>
    <w:p w:rsidR="00A370EA" w:rsidRPr="00A370EA" w:rsidRDefault="00A370EA" w:rsidP="00806775">
      <w:pPr>
        <w:pStyle w:val="PargrafodaLista"/>
        <w:ind w:left="360"/>
        <w:jc w:val="both"/>
        <w:rPr>
          <w:rFonts w:ascii="Arial" w:hAnsi="Arial" w:cs="Arial"/>
          <w:sz w:val="16"/>
          <w:szCs w:val="16"/>
        </w:rPr>
      </w:pP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DA APLICAÇÃO DAS SANÇÕES ADMINISTRATIVAS, aos adjudicatários que descumprirem total ou parcialmente os contratos celebrados com a Administração Pública Estadual, serão aplicadas as sanções previstas nos </w:t>
      </w:r>
      <w:proofErr w:type="spellStart"/>
      <w:r w:rsidRPr="00A370EA">
        <w:rPr>
          <w:rFonts w:ascii="Arial" w:hAnsi="Arial" w:cs="Arial"/>
          <w:sz w:val="16"/>
          <w:szCs w:val="16"/>
        </w:rPr>
        <w:t>arts</w:t>
      </w:r>
      <w:proofErr w:type="spellEnd"/>
      <w:r w:rsidRPr="00A370EA">
        <w:rPr>
          <w:rFonts w:ascii="Arial" w:hAnsi="Arial" w:cs="Arial"/>
          <w:sz w:val="16"/>
          <w:szCs w:val="16"/>
        </w:rPr>
        <w:t xml:space="preserve">. </w:t>
      </w:r>
      <w:proofErr w:type="gramStart"/>
      <w:r w:rsidRPr="00A370EA">
        <w:rPr>
          <w:rFonts w:ascii="Arial" w:hAnsi="Arial" w:cs="Arial"/>
          <w:sz w:val="16"/>
          <w:szCs w:val="16"/>
        </w:rPr>
        <w:t>86 a 88 da Lei Federal nº</w:t>
      </w:r>
      <w:proofErr w:type="gramEnd"/>
      <w:r w:rsidRPr="00A370EA">
        <w:rPr>
          <w:rFonts w:ascii="Arial" w:hAnsi="Arial" w:cs="Arial"/>
          <w:sz w:val="16"/>
          <w:szCs w:val="16"/>
        </w:rPr>
        <w:t xml:space="preserve"> 8.666/93 e demais cominações legais, com observância ao devido processo administrativo, respeitando-se o contraditório e a ampla defesa.</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A370EA" w:rsidRPr="00806775" w:rsidRDefault="00A370EA" w:rsidP="00806775">
      <w:pPr>
        <w:pStyle w:val="PargrafodaLista"/>
        <w:numPr>
          <w:ilvl w:val="2"/>
          <w:numId w:val="4"/>
        </w:numPr>
        <w:jc w:val="both"/>
        <w:rPr>
          <w:rFonts w:ascii="Arial" w:hAnsi="Arial" w:cs="Arial"/>
          <w:sz w:val="16"/>
          <w:szCs w:val="16"/>
        </w:rPr>
      </w:pPr>
      <w:r w:rsidRPr="00806775">
        <w:rPr>
          <w:rFonts w:ascii="Arial" w:hAnsi="Arial" w:cs="Arial"/>
          <w:sz w:val="16"/>
          <w:szCs w:val="16"/>
        </w:rPr>
        <w:t xml:space="preserve"> Advertência escrita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A370EA" w:rsidRPr="00A370EA" w:rsidRDefault="00A370EA" w:rsidP="00806775">
      <w:pPr>
        <w:pStyle w:val="PargrafodaLista"/>
        <w:numPr>
          <w:ilvl w:val="2"/>
          <w:numId w:val="4"/>
        </w:numPr>
        <w:jc w:val="both"/>
        <w:rPr>
          <w:rFonts w:ascii="Arial" w:hAnsi="Arial" w:cs="Arial"/>
          <w:sz w:val="16"/>
          <w:szCs w:val="16"/>
        </w:rPr>
      </w:pPr>
      <w:r w:rsidRPr="00A370EA">
        <w:rPr>
          <w:rFonts w:ascii="Arial" w:hAnsi="Arial" w:cs="Arial"/>
          <w:sz w:val="16"/>
          <w:szCs w:val="16"/>
        </w:rPr>
        <w:t xml:space="preserve"> Multa –</w:t>
      </w:r>
      <w:proofErr w:type="gramStart"/>
      <w:r w:rsidRPr="00A370EA">
        <w:rPr>
          <w:rFonts w:ascii="Arial" w:hAnsi="Arial" w:cs="Arial"/>
          <w:sz w:val="16"/>
          <w:szCs w:val="16"/>
        </w:rPr>
        <w:t xml:space="preserve">  </w:t>
      </w:r>
      <w:proofErr w:type="gramEnd"/>
      <w:r w:rsidRPr="00A370EA">
        <w:rPr>
          <w:rFonts w:ascii="Arial" w:hAnsi="Arial" w:cs="Arial"/>
          <w:sz w:val="16"/>
          <w:szCs w:val="16"/>
        </w:rPr>
        <w:t>que deverá observar os seguintes limites máximos:</w:t>
      </w:r>
    </w:p>
    <w:p w:rsidR="00A370EA" w:rsidRPr="00A370EA" w:rsidRDefault="00A370EA" w:rsidP="00A370EA">
      <w:pPr>
        <w:jc w:val="both"/>
        <w:rPr>
          <w:rFonts w:ascii="Arial" w:hAnsi="Arial" w:cs="Arial"/>
          <w:sz w:val="16"/>
          <w:szCs w:val="16"/>
        </w:rPr>
      </w:pPr>
      <w:r w:rsidRPr="00A370EA">
        <w:rPr>
          <w:rFonts w:ascii="Arial" w:hAnsi="Arial" w:cs="Arial"/>
          <w:sz w:val="16"/>
          <w:szCs w:val="16"/>
        </w:rPr>
        <w:t>Até o limite de 20% (vinte por cento) sobre o valor mensal do contrato, de acordo com os percentuais previstos na Tabela 1 e as infrações da Tabela 2;</w:t>
      </w:r>
    </w:p>
    <w:p w:rsidR="00A370EA" w:rsidRPr="00A370EA" w:rsidRDefault="00A370EA" w:rsidP="00A370EA">
      <w:pPr>
        <w:jc w:val="both"/>
        <w:rPr>
          <w:rFonts w:ascii="Arial" w:hAnsi="Arial" w:cs="Arial"/>
          <w:sz w:val="16"/>
          <w:szCs w:val="16"/>
        </w:rPr>
      </w:pPr>
      <w:r w:rsidRPr="00A370EA">
        <w:rPr>
          <w:rFonts w:ascii="Arial" w:hAnsi="Arial" w:cs="Arial"/>
          <w:sz w:val="16"/>
          <w:szCs w:val="16"/>
        </w:rPr>
        <w:t>De 10% (dez por cento) sobre o valor da nota de empenho ou do contrato, em caso de não apresentação da garantia no prazo de 10 (dez) dias úteis após a assinatura do contrato;</w:t>
      </w:r>
    </w:p>
    <w:p w:rsidR="00A370EA" w:rsidRPr="00A370EA" w:rsidRDefault="00A370EA" w:rsidP="00A370EA">
      <w:pPr>
        <w:jc w:val="both"/>
        <w:rPr>
          <w:rFonts w:ascii="Arial" w:hAnsi="Arial" w:cs="Arial"/>
          <w:sz w:val="16"/>
          <w:szCs w:val="16"/>
        </w:rPr>
      </w:pPr>
      <w:r w:rsidRPr="00A370EA">
        <w:rPr>
          <w:rFonts w:ascii="Arial" w:hAnsi="Arial" w:cs="Arial"/>
          <w:sz w:val="16"/>
          <w:szCs w:val="16"/>
        </w:rPr>
        <w:t>De 0,5% (meio por cento) por dia de atraso até o limite de 10% sobre o valor adjudicado, no caso da adjudicatária recusar-se a retirar o instrumento contratual injustificadamente, por ocorrência;</w:t>
      </w:r>
    </w:p>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De 20% (vinte por cento) sobre o valor do serviço ou fornecimento não realizado, no caso de atraso superior a 30 (trinta) dias, ou entrega de objeto com vícios ou defeitos ocultos que o </w:t>
      </w:r>
      <w:proofErr w:type="gramStart"/>
      <w:r w:rsidRPr="00A370EA">
        <w:rPr>
          <w:rFonts w:ascii="Arial" w:hAnsi="Arial" w:cs="Arial"/>
          <w:sz w:val="16"/>
          <w:szCs w:val="16"/>
        </w:rPr>
        <w:t>tornem</w:t>
      </w:r>
      <w:proofErr w:type="gramEnd"/>
      <w:r w:rsidRPr="00A370EA">
        <w:rPr>
          <w:rFonts w:ascii="Arial" w:hAnsi="Arial" w:cs="Arial"/>
          <w:sz w:val="16"/>
          <w:szCs w:val="16"/>
        </w:rPr>
        <w:t xml:space="preserve"> impróprio ao uso a que é destinado, ou diminuam- lhe o valor ou, ainda, fora das especificações contratadas;</w:t>
      </w:r>
    </w:p>
    <w:p w:rsidR="00A370EA" w:rsidRPr="00A370EA" w:rsidRDefault="00A370EA" w:rsidP="00A370EA">
      <w:pPr>
        <w:jc w:val="both"/>
        <w:rPr>
          <w:rFonts w:ascii="Arial" w:hAnsi="Arial" w:cs="Arial"/>
          <w:sz w:val="16"/>
          <w:szCs w:val="16"/>
        </w:rPr>
      </w:pPr>
      <w:r w:rsidRPr="00A370EA">
        <w:rPr>
          <w:rFonts w:ascii="Arial" w:hAnsi="Arial" w:cs="Arial"/>
          <w:sz w:val="16"/>
          <w:szCs w:val="16"/>
        </w:rPr>
        <w:t>De 30% (trinta por cento) sobre o valor integral do contrato, em caso de inexecução total da obrigação assumida.</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22.12. O valor da multa aplicada será descontado do valor da garantia prestada, retido dos pagamentos devidos pela Administração Pública Estadual ou ainda, cobrado judicialmente, nos termos dos §§ 2º e 3º do artigo 86, da Lei nº 8.666/93.</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A370EA" w:rsidRPr="00A370EA" w:rsidRDefault="00A370EA" w:rsidP="00806775">
      <w:pPr>
        <w:pStyle w:val="PargrafodaLista"/>
        <w:numPr>
          <w:ilvl w:val="1"/>
          <w:numId w:val="4"/>
        </w:numPr>
        <w:jc w:val="both"/>
        <w:rPr>
          <w:rFonts w:ascii="Arial" w:hAnsi="Arial" w:cs="Arial"/>
          <w:sz w:val="16"/>
          <w:szCs w:val="16"/>
        </w:rPr>
      </w:pPr>
      <w:r w:rsidRPr="00A370EA">
        <w:rPr>
          <w:rFonts w:ascii="Arial" w:hAnsi="Arial" w:cs="Arial"/>
          <w:sz w:val="16"/>
          <w:szCs w:val="16"/>
        </w:rPr>
        <w:t>Suspensão temporária de participação em licitação e impedimento de contratar com a Administração Pública Estadual, impedindo o fornecedor de licitar e contratar com a Administração Pública Estadual pelos seguintes prazos:</w:t>
      </w:r>
    </w:p>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De </w:t>
      </w:r>
      <w:proofErr w:type="gramStart"/>
      <w:r w:rsidRPr="00A370EA">
        <w:rPr>
          <w:rFonts w:ascii="Arial" w:hAnsi="Arial" w:cs="Arial"/>
          <w:sz w:val="16"/>
          <w:szCs w:val="16"/>
        </w:rPr>
        <w:t>6</w:t>
      </w:r>
      <w:proofErr w:type="gramEnd"/>
      <w:r w:rsidRPr="00A370EA">
        <w:rPr>
          <w:rFonts w:ascii="Arial" w:hAnsi="Arial" w:cs="Arial"/>
          <w:sz w:val="16"/>
          <w:szCs w:val="16"/>
        </w:rPr>
        <w:t xml:space="preserve"> (seis) meses, nos casos de:</w:t>
      </w:r>
    </w:p>
    <w:p w:rsidR="00A370EA" w:rsidRPr="00A370EA" w:rsidRDefault="00A370EA" w:rsidP="00A370EA">
      <w:pPr>
        <w:jc w:val="both"/>
        <w:rPr>
          <w:rFonts w:ascii="Arial" w:hAnsi="Arial" w:cs="Arial"/>
          <w:sz w:val="16"/>
          <w:szCs w:val="16"/>
        </w:rPr>
      </w:pPr>
      <w:r w:rsidRPr="00A370EA">
        <w:rPr>
          <w:rFonts w:ascii="Arial" w:hAnsi="Arial" w:cs="Arial"/>
          <w:sz w:val="16"/>
          <w:szCs w:val="16"/>
        </w:rPr>
        <w:t>a) Alteração de qualidade ou quantidade da mercadoria fornecida; ou</w:t>
      </w:r>
    </w:p>
    <w:p w:rsidR="00A370EA" w:rsidRPr="00A370EA" w:rsidRDefault="00A370EA" w:rsidP="00A370EA">
      <w:pPr>
        <w:jc w:val="both"/>
        <w:rPr>
          <w:rFonts w:ascii="Arial" w:hAnsi="Arial" w:cs="Arial"/>
          <w:sz w:val="16"/>
          <w:szCs w:val="16"/>
        </w:rPr>
      </w:pPr>
      <w:r w:rsidRPr="00A370EA">
        <w:rPr>
          <w:rFonts w:ascii="Arial" w:hAnsi="Arial" w:cs="Arial"/>
          <w:sz w:val="16"/>
          <w:szCs w:val="16"/>
        </w:rPr>
        <w:t>b) Prestação de serviço de baixa qualidade.</w:t>
      </w:r>
    </w:p>
    <w:p w:rsidR="00A370EA" w:rsidRPr="00306E68" w:rsidRDefault="00A370EA" w:rsidP="00306E68">
      <w:pPr>
        <w:pStyle w:val="PargrafodaLista"/>
        <w:numPr>
          <w:ilvl w:val="2"/>
          <w:numId w:val="4"/>
        </w:numPr>
        <w:jc w:val="both"/>
        <w:rPr>
          <w:rFonts w:ascii="Arial" w:hAnsi="Arial" w:cs="Arial"/>
          <w:sz w:val="16"/>
          <w:szCs w:val="16"/>
        </w:rPr>
      </w:pPr>
      <w:r w:rsidRPr="00306E68">
        <w:rPr>
          <w:rFonts w:ascii="Arial" w:hAnsi="Arial" w:cs="Arial"/>
          <w:sz w:val="16"/>
          <w:szCs w:val="16"/>
        </w:rPr>
        <w:t>De 12 (doze) meses, no caso do descumprimento de especificação técnica relativa ao objeto previsto no contrato.</w:t>
      </w:r>
    </w:p>
    <w:p w:rsidR="00A370EA" w:rsidRPr="00A370EA" w:rsidRDefault="00A370EA" w:rsidP="00306E68">
      <w:pPr>
        <w:pStyle w:val="PargrafodaLista"/>
        <w:numPr>
          <w:ilvl w:val="2"/>
          <w:numId w:val="4"/>
        </w:numPr>
        <w:jc w:val="both"/>
        <w:rPr>
          <w:rFonts w:ascii="Arial" w:hAnsi="Arial" w:cs="Arial"/>
          <w:sz w:val="16"/>
          <w:szCs w:val="16"/>
        </w:rPr>
      </w:pPr>
      <w:r w:rsidRPr="00A370EA">
        <w:rPr>
          <w:rFonts w:ascii="Arial" w:hAnsi="Arial" w:cs="Arial"/>
          <w:sz w:val="16"/>
          <w:szCs w:val="16"/>
        </w:rPr>
        <w:t>(vinte e quatro) meses, nos casos de:</w:t>
      </w:r>
    </w:p>
    <w:p w:rsidR="00A370EA" w:rsidRPr="00A370EA" w:rsidRDefault="00A370EA" w:rsidP="00A370EA">
      <w:pPr>
        <w:jc w:val="both"/>
        <w:rPr>
          <w:rFonts w:ascii="Arial" w:hAnsi="Arial" w:cs="Arial"/>
          <w:sz w:val="16"/>
          <w:szCs w:val="16"/>
        </w:rPr>
      </w:pPr>
      <w:r w:rsidRPr="00A370EA">
        <w:rPr>
          <w:rFonts w:ascii="Arial" w:hAnsi="Arial" w:cs="Arial"/>
          <w:sz w:val="16"/>
          <w:szCs w:val="16"/>
        </w:rPr>
        <w:t>a) Retardamento imotivado na execução do (s) objeto (s);</w:t>
      </w:r>
    </w:p>
    <w:p w:rsidR="00A370EA" w:rsidRPr="00A370EA" w:rsidRDefault="00A370EA" w:rsidP="00A370EA">
      <w:pPr>
        <w:jc w:val="both"/>
        <w:rPr>
          <w:rFonts w:ascii="Arial" w:hAnsi="Arial" w:cs="Arial"/>
          <w:sz w:val="16"/>
          <w:szCs w:val="16"/>
        </w:rPr>
      </w:pPr>
      <w:r w:rsidRPr="00A370EA">
        <w:rPr>
          <w:rFonts w:ascii="Arial" w:hAnsi="Arial" w:cs="Arial"/>
          <w:sz w:val="16"/>
          <w:szCs w:val="16"/>
        </w:rPr>
        <w:t>b) Paralisação da execução dos serviços, sem justa causa e prévia comunicação à Administração Pública Estadual;</w:t>
      </w:r>
    </w:p>
    <w:p w:rsidR="00A370EA" w:rsidRPr="00A370EA" w:rsidRDefault="00A370EA" w:rsidP="00A370EA">
      <w:pPr>
        <w:jc w:val="both"/>
        <w:rPr>
          <w:rFonts w:ascii="Arial" w:hAnsi="Arial" w:cs="Arial"/>
          <w:sz w:val="16"/>
          <w:szCs w:val="16"/>
        </w:rPr>
      </w:pPr>
      <w:r w:rsidRPr="00A370EA">
        <w:rPr>
          <w:rFonts w:ascii="Arial" w:hAnsi="Arial" w:cs="Arial"/>
          <w:sz w:val="16"/>
          <w:szCs w:val="16"/>
        </w:rPr>
        <w:t>c) Emprego de insumos falsificado, furtado, deteriorado, danificado ou inadequado para o uso, como se verdadeira ou perfeita fosse à prestação dos serviços;</w:t>
      </w:r>
    </w:p>
    <w:p w:rsidR="00A370EA" w:rsidRPr="00A370EA" w:rsidRDefault="00A370EA" w:rsidP="00A370EA">
      <w:pPr>
        <w:jc w:val="both"/>
        <w:rPr>
          <w:rFonts w:ascii="Arial" w:hAnsi="Arial" w:cs="Arial"/>
          <w:sz w:val="16"/>
          <w:szCs w:val="16"/>
        </w:rPr>
      </w:pPr>
      <w:r w:rsidRPr="00A370EA">
        <w:rPr>
          <w:rFonts w:ascii="Arial" w:hAnsi="Arial" w:cs="Arial"/>
          <w:sz w:val="16"/>
          <w:szCs w:val="16"/>
        </w:rPr>
        <w:t>d) Praticar ato ilícito visando frustrar os objetivos de licitação no âmbito da Administração Pública Estadual; ou</w:t>
      </w:r>
    </w:p>
    <w:p w:rsidR="00A370EA" w:rsidRPr="00A370EA" w:rsidRDefault="00A370EA" w:rsidP="00A370EA">
      <w:pPr>
        <w:jc w:val="both"/>
        <w:rPr>
          <w:rFonts w:ascii="Arial" w:hAnsi="Arial" w:cs="Arial"/>
          <w:sz w:val="16"/>
          <w:szCs w:val="16"/>
        </w:rPr>
      </w:pPr>
      <w:r w:rsidRPr="00A370EA">
        <w:rPr>
          <w:rFonts w:ascii="Arial" w:hAnsi="Arial" w:cs="Arial"/>
          <w:sz w:val="16"/>
          <w:szCs w:val="16"/>
        </w:rPr>
        <w:t>e) Sofrer condenação definitiva por praticar, por meio doloso, fraude fiscal no recolhimento de qualquer tributo;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22.15. De até </w:t>
      </w:r>
      <w:proofErr w:type="gramStart"/>
      <w:r w:rsidRPr="00A370EA">
        <w:rPr>
          <w:rFonts w:ascii="Arial" w:hAnsi="Arial" w:cs="Arial"/>
          <w:sz w:val="16"/>
          <w:szCs w:val="16"/>
        </w:rPr>
        <w:t>5</w:t>
      </w:r>
      <w:proofErr w:type="gramEnd"/>
      <w:r w:rsidRPr="00A370EA">
        <w:rPr>
          <w:rFonts w:ascii="Arial" w:hAnsi="Arial" w:cs="Arial"/>
          <w:sz w:val="16"/>
          <w:szCs w:val="16"/>
        </w:rPr>
        <w:t xml:space="preserve"> (cinco) anos, no caso de licitação na modalidade Pregão, nas situações previstas no art. 7º da Lei 10.520/2002 ou de 2 (dois) anos, nas demais modalidades de licitações.</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O fornecedor será excluído do Cadastro de Fornecedores Impedidos de Licitar e Contratar com a Administração Pública Estadual – CAGEFIMP nas seguintes hipóteses, conforme dispõe o artigo 34, inciso II do Decreto nº 16.089/2011:</w:t>
      </w:r>
    </w:p>
    <w:p w:rsidR="00A370EA" w:rsidRPr="00306E68" w:rsidRDefault="00A370EA" w:rsidP="00306E68">
      <w:pPr>
        <w:jc w:val="both"/>
        <w:rPr>
          <w:rFonts w:ascii="Arial" w:hAnsi="Arial" w:cs="Arial"/>
          <w:sz w:val="16"/>
          <w:szCs w:val="16"/>
        </w:rPr>
      </w:pPr>
      <w:r w:rsidRPr="00306E68">
        <w:rPr>
          <w:rFonts w:ascii="Arial" w:hAnsi="Arial" w:cs="Arial"/>
          <w:sz w:val="16"/>
          <w:szCs w:val="16"/>
        </w:rPr>
        <w:t xml:space="preserve">a) Expirado o prazo da suspensão, desde que cumpridas integralmente </w:t>
      </w:r>
      <w:proofErr w:type="gramStart"/>
      <w:r w:rsidRPr="00306E68">
        <w:rPr>
          <w:rFonts w:ascii="Arial" w:hAnsi="Arial" w:cs="Arial"/>
          <w:sz w:val="16"/>
          <w:szCs w:val="16"/>
        </w:rPr>
        <w:t>as</w:t>
      </w:r>
      <w:proofErr w:type="gramEnd"/>
      <w:r w:rsidRPr="00306E68">
        <w:rPr>
          <w:rFonts w:ascii="Arial" w:hAnsi="Arial" w:cs="Arial"/>
          <w:sz w:val="16"/>
          <w:szCs w:val="16"/>
        </w:rPr>
        <w:t xml:space="preserve"> punições impostas;</w:t>
      </w:r>
    </w:p>
    <w:p w:rsidR="00A370EA" w:rsidRPr="00306E68" w:rsidRDefault="00A370EA" w:rsidP="00306E68">
      <w:pPr>
        <w:jc w:val="both"/>
        <w:rPr>
          <w:rFonts w:ascii="Arial" w:hAnsi="Arial" w:cs="Arial"/>
          <w:sz w:val="16"/>
          <w:szCs w:val="16"/>
        </w:rPr>
      </w:pPr>
      <w:r w:rsidRPr="00306E68">
        <w:rPr>
          <w:rFonts w:ascii="Arial" w:hAnsi="Arial" w:cs="Arial"/>
          <w:sz w:val="16"/>
          <w:szCs w:val="16"/>
        </w:rPr>
        <w:t xml:space="preserve">b) A pedido do fornecedor declarado inidôneo, decorrido o prazo mínimo de </w:t>
      </w:r>
      <w:proofErr w:type="gramStart"/>
      <w:r w:rsidRPr="00306E68">
        <w:rPr>
          <w:rFonts w:ascii="Arial" w:hAnsi="Arial" w:cs="Arial"/>
          <w:sz w:val="16"/>
          <w:szCs w:val="16"/>
        </w:rPr>
        <w:t>2</w:t>
      </w:r>
      <w:proofErr w:type="gramEnd"/>
      <w:r w:rsidRPr="00306E68">
        <w:rPr>
          <w:rFonts w:ascii="Arial" w:hAnsi="Arial" w:cs="Arial"/>
          <w:sz w:val="16"/>
          <w:szCs w:val="16"/>
        </w:rPr>
        <w:t xml:space="preserve"> (dois) anos, desde que reabilitado pela Administração Pública Estadual, na forma do disposto no § 3º, do art. 87, da Lei Federal nº 8.666, de 1993; e</w:t>
      </w:r>
    </w:p>
    <w:p w:rsidR="00A370EA" w:rsidRPr="00306E68" w:rsidRDefault="00A370EA" w:rsidP="00306E68">
      <w:pPr>
        <w:jc w:val="both"/>
        <w:rPr>
          <w:rFonts w:ascii="Arial" w:hAnsi="Arial" w:cs="Arial"/>
          <w:sz w:val="16"/>
          <w:szCs w:val="16"/>
        </w:rPr>
      </w:pPr>
      <w:r w:rsidRPr="00306E68">
        <w:rPr>
          <w:rFonts w:ascii="Arial" w:hAnsi="Arial" w:cs="Arial"/>
          <w:sz w:val="16"/>
          <w:szCs w:val="16"/>
        </w:rPr>
        <w:t>c) Por determinação judicial.</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As sanções de advertência, suspensão e inidoneidade poderão ser aplicadas juntamente com a multa, conforme dispõe o § 2º do art. 87 da Lei nº 8.666/93, assegurado o direito de defesa prévia do interessado no prazo de </w:t>
      </w:r>
      <w:proofErr w:type="gramStart"/>
      <w:r w:rsidRPr="00A370EA">
        <w:rPr>
          <w:rFonts w:ascii="Arial" w:hAnsi="Arial" w:cs="Arial"/>
          <w:sz w:val="16"/>
          <w:szCs w:val="16"/>
        </w:rPr>
        <w:t>5</w:t>
      </w:r>
      <w:proofErr w:type="gramEnd"/>
      <w:r w:rsidRPr="00A370EA">
        <w:rPr>
          <w:rFonts w:ascii="Arial" w:hAnsi="Arial" w:cs="Arial"/>
          <w:sz w:val="16"/>
          <w:szCs w:val="16"/>
        </w:rPr>
        <w:t xml:space="preserve"> (cinco) dias úteis.</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As penalidades de advertência e multa serão aplicadas de ofício ou por provocação dos órgãos de controle, pela autoridade expressamente nomeada no edital ou no instrumento contratual. </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Será facultada a administração a possibilidade de retenção de pagamentos devidos a contratada, enquanto houver pendência de liquidação da obrigação financeira em virtude de penalidade ou inadimplência contratual, exceto caso o valor da garantia prestada pela contratada seja suficiente ao cumprimento das possíveis penalidades impostas pelo DETRAN/RO.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serviços/fornecimentos a contento.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 Contratante poderá conceder um prazo para que a Contratada regularize suas obrigações trabalhistas ou suas condições de habilitação, sob pena de rescisão contratual, quando não identificar má-fé ou a incapacidade da empresa de corrigir a situação.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lastRenderedPageBreak/>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São exemplos de infração administrativa penalizáveis, nos termos da legislação a (o):</w:t>
      </w:r>
    </w:p>
    <w:p w:rsidR="00A370EA" w:rsidRPr="00A370EA" w:rsidRDefault="00A370EA" w:rsidP="00A370EA">
      <w:pPr>
        <w:jc w:val="both"/>
        <w:rPr>
          <w:rFonts w:ascii="Arial" w:hAnsi="Arial" w:cs="Arial"/>
          <w:sz w:val="16"/>
          <w:szCs w:val="16"/>
        </w:rPr>
      </w:pPr>
      <w:r w:rsidRPr="00A370EA">
        <w:rPr>
          <w:rFonts w:ascii="Arial" w:hAnsi="Arial" w:cs="Arial"/>
          <w:sz w:val="16"/>
          <w:szCs w:val="16"/>
        </w:rPr>
        <w:t>a) Inexecução total ou parcial do contrato;</w:t>
      </w:r>
    </w:p>
    <w:p w:rsidR="00A370EA" w:rsidRPr="00A370EA" w:rsidRDefault="00A370EA" w:rsidP="00A370EA">
      <w:pPr>
        <w:jc w:val="both"/>
        <w:rPr>
          <w:rFonts w:ascii="Arial" w:hAnsi="Arial" w:cs="Arial"/>
          <w:sz w:val="16"/>
          <w:szCs w:val="16"/>
        </w:rPr>
      </w:pPr>
      <w:r w:rsidRPr="00A370EA">
        <w:rPr>
          <w:rFonts w:ascii="Arial" w:hAnsi="Arial" w:cs="Arial"/>
          <w:sz w:val="16"/>
          <w:szCs w:val="16"/>
        </w:rPr>
        <w:t>b) Apresentação de documentação falsa;</w:t>
      </w:r>
    </w:p>
    <w:p w:rsidR="00A370EA" w:rsidRPr="00A370EA" w:rsidRDefault="00A370EA" w:rsidP="00A370EA">
      <w:pPr>
        <w:jc w:val="both"/>
        <w:rPr>
          <w:rFonts w:ascii="Arial" w:hAnsi="Arial" w:cs="Arial"/>
          <w:sz w:val="16"/>
          <w:szCs w:val="16"/>
        </w:rPr>
      </w:pPr>
      <w:r w:rsidRPr="00A370EA">
        <w:rPr>
          <w:rFonts w:ascii="Arial" w:hAnsi="Arial" w:cs="Arial"/>
          <w:sz w:val="16"/>
          <w:szCs w:val="16"/>
        </w:rPr>
        <w:t>c) Comportamento inidôneo;</w:t>
      </w:r>
    </w:p>
    <w:p w:rsidR="00A370EA" w:rsidRPr="00A370EA" w:rsidRDefault="00A370EA" w:rsidP="00A370EA">
      <w:pPr>
        <w:jc w:val="both"/>
        <w:rPr>
          <w:rFonts w:ascii="Arial" w:hAnsi="Arial" w:cs="Arial"/>
          <w:sz w:val="16"/>
          <w:szCs w:val="16"/>
        </w:rPr>
      </w:pPr>
      <w:r w:rsidRPr="00A370EA">
        <w:rPr>
          <w:rFonts w:ascii="Arial" w:hAnsi="Arial" w:cs="Arial"/>
          <w:sz w:val="16"/>
          <w:szCs w:val="16"/>
        </w:rPr>
        <w:t>d) Fraude fiscal;</w:t>
      </w:r>
    </w:p>
    <w:p w:rsidR="00A370EA" w:rsidRPr="00306E68" w:rsidRDefault="00A370EA" w:rsidP="00306E68">
      <w:pPr>
        <w:jc w:val="both"/>
        <w:rPr>
          <w:rFonts w:ascii="Arial" w:hAnsi="Arial" w:cs="Arial"/>
          <w:sz w:val="16"/>
          <w:szCs w:val="16"/>
        </w:rPr>
      </w:pPr>
      <w:r w:rsidRPr="00306E68">
        <w:rPr>
          <w:rFonts w:ascii="Arial" w:hAnsi="Arial" w:cs="Arial"/>
          <w:sz w:val="16"/>
          <w:szCs w:val="16"/>
        </w:rPr>
        <w:t>e) Descumprimento de qualquer dos deveres elencados no Edital ou no Contrato.</w:t>
      </w:r>
    </w:p>
    <w:p w:rsidR="00A370EA" w:rsidRPr="00A370EA" w:rsidRDefault="00306E68" w:rsidP="00306E68">
      <w:pPr>
        <w:pStyle w:val="PargrafodaLista"/>
        <w:numPr>
          <w:ilvl w:val="1"/>
          <w:numId w:val="4"/>
        </w:numPr>
        <w:jc w:val="both"/>
        <w:rPr>
          <w:rFonts w:ascii="Arial" w:hAnsi="Arial" w:cs="Arial"/>
          <w:sz w:val="16"/>
          <w:szCs w:val="16"/>
        </w:rPr>
      </w:pPr>
      <w:r>
        <w:rPr>
          <w:rFonts w:ascii="Arial" w:hAnsi="Arial" w:cs="Arial"/>
          <w:sz w:val="16"/>
          <w:szCs w:val="16"/>
        </w:rPr>
        <w:t xml:space="preserve"> </w:t>
      </w:r>
      <w:r w:rsidR="00A370EA" w:rsidRPr="00A370EA">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A370EA" w:rsidRPr="00A370EA" w:rsidRDefault="00306E68" w:rsidP="00306E68">
      <w:pPr>
        <w:pStyle w:val="PargrafodaLista"/>
        <w:numPr>
          <w:ilvl w:val="1"/>
          <w:numId w:val="4"/>
        </w:numPr>
        <w:jc w:val="both"/>
        <w:rPr>
          <w:rFonts w:ascii="Arial" w:hAnsi="Arial" w:cs="Arial"/>
          <w:sz w:val="16"/>
          <w:szCs w:val="16"/>
        </w:rPr>
      </w:pPr>
      <w:r>
        <w:rPr>
          <w:rFonts w:ascii="Arial" w:hAnsi="Arial" w:cs="Arial"/>
          <w:sz w:val="16"/>
          <w:szCs w:val="16"/>
        </w:rPr>
        <w:t xml:space="preserve"> </w:t>
      </w:r>
      <w:r w:rsidR="00A370EA" w:rsidRPr="00A370EA">
        <w:rPr>
          <w:rFonts w:ascii="Arial" w:hAnsi="Arial" w:cs="Arial"/>
          <w:sz w:val="16"/>
          <w:szCs w:val="16"/>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da licitação:</w:t>
      </w:r>
    </w:p>
    <w:p w:rsidR="00A370EA" w:rsidRPr="00306E68" w:rsidRDefault="00A370EA" w:rsidP="00306E68">
      <w:pPr>
        <w:jc w:val="both"/>
        <w:rPr>
          <w:rFonts w:ascii="Arial" w:hAnsi="Arial" w:cs="Arial"/>
          <w:sz w:val="16"/>
          <w:szCs w:val="16"/>
        </w:rPr>
      </w:pPr>
      <w:r w:rsidRPr="00306E68">
        <w:rPr>
          <w:rFonts w:ascii="Arial" w:hAnsi="Arial" w:cs="Arial"/>
          <w:sz w:val="16"/>
          <w:szCs w:val="16"/>
        </w:rPr>
        <w:t>a) Tenham sofrido condenações definitivas por praticarem, por meio dolosos, fraude fiscal no recolhimento de tributos;</w:t>
      </w:r>
    </w:p>
    <w:p w:rsidR="00A370EA" w:rsidRPr="00306E68" w:rsidRDefault="00A370EA" w:rsidP="00306E68">
      <w:pPr>
        <w:jc w:val="both"/>
        <w:rPr>
          <w:rFonts w:ascii="Arial" w:hAnsi="Arial" w:cs="Arial"/>
          <w:sz w:val="16"/>
          <w:szCs w:val="16"/>
        </w:rPr>
      </w:pPr>
      <w:r w:rsidRPr="00306E68">
        <w:rPr>
          <w:rFonts w:ascii="Arial" w:hAnsi="Arial" w:cs="Arial"/>
          <w:sz w:val="16"/>
          <w:szCs w:val="16"/>
        </w:rPr>
        <w:t>b) Tenham praticado atos ilícitos visando a frustrar os objetivos da licitação;</w:t>
      </w:r>
    </w:p>
    <w:p w:rsidR="00A370EA" w:rsidRPr="00306E68" w:rsidRDefault="00A370EA" w:rsidP="00306E68">
      <w:pPr>
        <w:jc w:val="both"/>
        <w:rPr>
          <w:rFonts w:ascii="Arial" w:hAnsi="Arial" w:cs="Arial"/>
          <w:sz w:val="16"/>
          <w:szCs w:val="16"/>
        </w:rPr>
      </w:pPr>
      <w:r w:rsidRPr="00306E68">
        <w:rPr>
          <w:rFonts w:ascii="Arial" w:hAnsi="Arial" w:cs="Arial"/>
          <w:sz w:val="16"/>
          <w:szCs w:val="16"/>
        </w:rPr>
        <w:t>c) Demonstrem não possuir idoneidade para contratar com a Administração em virtude de atos ilícitos praticados.</w:t>
      </w:r>
    </w:p>
    <w:p w:rsidR="00A370EA" w:rsidRPr="00A370EA" w:rsidRDefault="00306E68" w:rsidP="00306E68">
      <w:pPr>
        <w:pStyle w:val="PargrafodaLista"/>
        <w:numPr>
          <w:ilvl w:val="1"/>
          <w:numId w:val="4"/>
        </w:numPr>
        <w:jc w:val="both"/>
        <w:rPr>
          <w:rFonts w:ascii="Arial" w:hAnsi="Arial" w:cs="Arial"/>
          <w:sz w:val="16"/>
          <w:szCs w:val="16"/>
        </w:rPr>
      </w:pPr>
      <w:r>
        <w:rPr>
          <w:rFonts w:ascii="Arial" w:hAnsi="Arial" w:cs="Arial"/>
          <w:sz w:val="16"/>
          <w:szCs w:val="16"/>
        </w:rPr>
        <w:t xml:space="preserve"> </w:t>
      </w:r>
      <w:r w:rsidR="00A370EA" w:rsidRPr="00A370EA">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A370EA" w:rsidRPr="00A370EA" w:rsidRDefault="00306E68" w:rsidP="00306E68">
      <w:pPr>
        <w:pStyle w:val="PargrafodaLista"/>
        <w:numPr>
          <w:ilvl w:val="1"/>
          <w:numId w:val="4"/>
        </w:numPr>
        <w:jc w:val="both"/>
        <w:rPr>
          <w:rFonts w:ascii="Arial" w:hAnsi="Arial" w:cs="Arial"/>
          <w:sz w:val="16"/>
          <w:szCs w:val="16"/>
        </w:rPr>
      </w:pPr>
      <w:r>
        <w:rPr>
          <w:rFonts w:ascii="Arial" w:hAnsi="Arial" w:cs="Arial"/>
          <w:sz w:val="16"/>
          <w:szCs w:val="16"/>
        </w:rPr>
        <w:t xml:space="preserve"> </w:t>
      </w:r>
      <w:r w:rsidR="00A370EA" w:rsidRPr="00A370EA">
        <w:rPr>
          <w:rFonts w:ascii="Arial" w:hAnsi="Arial" w:cs="Arial"/>
          <w:sz w:val="16"/>
          <w:szCs w:val="16"/>
        </w:rPr>
        <w:t xml:space="preserve">Para efeito de aplicação de multas, às infrações são atribuídos graus, de acordo com as Tabelas 1 e </w:t>
      </w:r>
      <w:proofErr w:type="gramStart"/>
      <w:r w:rsidR="00A370EA" w:rsidRPr="00A370EA">
        <w:rPr>
          <w:rFonts w:ascii="Arial" w:hAnsi="Arial" w:cs="Arial"/>
          <w:sz w:val="16"/>
          <w:szCs w:val="16"/>
        </w:rPr>
        <w:t>2</w:t>
      </w:r>
      <w:proofErr w:type="gramEnd"/>
      <w:r w:rsidR="00A370EA" w:rsidRPr="00A370EA">
        <w:rPr>
          <w:rFonts w:ascii="Arial" w:hAnsi="Arial" w:cs="Arial"/>
          <w:sz w:val="16"/>
          <w:szCs w:val="16"/>
        </w:rPr>
        <w:t>:</w:t>
      </w:r>
    </w:p>
    <w:p w:rsidR="00A370EA" w:rsidRPr="00A370EA" w:rsidRDefault="00A370EA" w:rsidP="00A370EA">
      <w:pPr>
        <w:jc w:val="both"/>
        <w:rPr>
          <w:rFonts w:ascii="Arial" w:hAnsi="Arial" w:cs="Arial"/>
          <w:sz w:val="16"/>
          <w:szCs w:val="16"/>
        </w:rPr>
      </w:pPr>
    </w:p>
    <w:p w:rsidR="00A370EA" w:rsidRPr="00A370EA" w:rsidRDefault="00A370EA" w:rsidP="00A370EA">
      <w:pPr>
        <w:jc w:val="both"/>
        <w:rPr>
          <w:rFonts w:ascii="Arial" w:hAnsi="Arial" w:cs="Arial"/>
          <w:sz w:val="16"/>
          <w:szCs w:val="16"/>
        </w:rPr>
      </w:pPr>
      <w:r w:rsidRPr="00A370EA">
        <w:rPr>
          <w:rFonts w:ascii="Arial" w:hAnsi="Arial" w:cs="Arial"/>
          <w:sz w:val="16"/>
          <w:szCs w:val="16"/>
        </w:rPr>
        <w:t>TABELA 1</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4753"/>
      </w:tblGrid>
      <w:tr w:rsidR="00A370EA" w:rsidRPr="00A370EA" w:rsidTr="00A370EA">
        <w:trPr>
          <w:trHeight w:val="115"/>
        </w:trPr>
        <w:tc>
          <w:tcPr>
            <w:tcW w:w="1200" w:type="dxa"/>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GRAU</w:t>
            </w:r>
          </w:p>
        </w:tc>
        <w:tc>
          <w:tcPr>
            <w:tcW w:w="4753" w:type="dxa"/>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CORRESPONDÊNCIA</w:t>
            </w:r>
          </w:p>
        </w:tc>
      </w:tr>
      <w:tr w:rsidR="00A370EA" w:rsidRPr="00A370EA" w:rsidTr="00A370EA">
        <w:trPr>
          <w:trHeight w:val="115"/>
        </w:trPr>
        <w:tc>
          <w:tcPr>
            <w:tcW w:w="1200"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1</w:t>
            </w:r>
            <w:proofErr w:type="gramEnd"/>
          </w:p>
        </w:tc>
        <w:tc>
          <w:tcPr>
            <w:tcW w:w="4753"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0,2% ao dia sobre o valor mensal do Contrato </w:t>
            </w:r>
          </w:p>
        </w:tc>
      </w:tr>
      <w:tr w:rsidR="00A370EA" w:rsidRPr="00A370EA" w:rsidTr="00A370EA">
        <w:trPr>
          <w:trHeight w:val="115"/>
        </w:trPr>
        <w:tc>
          <w:tcPr>
            <w:tcW w:w="1200"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2</w:t>
            </w:r>
            <w:proofErr w:type="gramEnd"/>
          </w:p>
        </w:tc>
        <w:tc>
          <w:tcPr>
            <w:tcW w:w="4753"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0,4% ao dia sobre o valor mensal do Contrato </w:t>
            </w:r>
          </w:p>
        </w:tc>
      </w:tr>
      <w:tr w:rsidR="00A370EA" w:rsidRPr="00A370EA" w:rsidTr="00A370EA">
        <w:trPr>
          <w:trHeight w:val="115"/>
        </w:trPr>
        <w:tc>
          <w:tcPr>
            <w:tcW w:w="1200"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3</w:t>
            </w:r>
            <w:proofErr w:type="gramEnd"/>
          </w:p>
        </w:tc>
        <w:tc>
          <w:tcPr>
            <w:tcW w:w="4753"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0,8% ao dia sobre o valor mensal do Contrato </w:t>
            </w:r>
          </w:p>
        </w:tc>
      </w:tr>
      <w:tr w:rsidR="00A370EA" w:rsidRPr="00A370EA" w:rsidTr="00A370EA">
        <w:trPr>
          <w:trHeight w:val="115"/>
        </w:trPr>
        <w:tc>
          <w:tcPr>
            <w:tcW w:w="1200"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4</w:t>
            </w:r>
            <w:proofErr w:type="gramEnd"/>
          </w:p>
        </w:tc>
        <w:tc>
          <w:tcPr>
            <w:tcW w:w="4753"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1,6% ao dia sobre o valor mensal do Contrato </w:t>
            </w:r>
          </w:p>
        </w:tc>
      </w:tr>
      <w:tr w:rsidR="00A370EA" w:rsidRPr="00A370EA" w:rsidTr="00A370EA">
        <w:trPr>
          <w:trHeight w:val="115"/>
        </w:trPr>
        <w:tc>
          <w:tcPr>
            <w:tcW w:w="1200"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5</w:t>
            </w:r>
            <w:proofErr w:type="gramEnd"/>
          </w:p>
        </w:tc>
        <w:tc>
          <w:tcPr>
            <w:tcW w:w="4753"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3,2% ao dia sobre o valor mensal do Contrato </w:t>
            </w:r>
          </w:p>
        </w:tc>
      </w:tr>
    </w:tbl>
    <w:p w:rsidR="00A370EA" w:rsidRPr="00A370EA" w:rsidRDefault="00A370EA" w:rsidP="00A370EA">
      <w:pPr>
        <w:jc w:val="both"/>
        <w:rPr>
          <w:rFonts w:ascii="Arial" w:hAnsi="Arial" w:cs="Arial"/>
          <w:sz w:val="16"/>
          <w:szCs w:val="16"/>
        </w:rPr>
      </w:pPr>
    </w:p>
    <w:p w:rsidR="00A370EA" w:rsidRPr="00A370EA" w:rsidRDefault="00A370EA" w:rsidP="00A370EA">
      <w:pPr>
        <w:jc w:val="both"/>
        <w:rPr>
          <w:rFonts w:ascii="Arial" w:hAnsi="Arial" w:cs="Arial"/>
          <w:sz w:val="16"/>
          <w:szCs w:val="16"/>
        </w:rPr>
      </w:pPr>
      <w:r w:rsidRPr="00A370EA">
        <w:rPr>
          <w:rFonts w:ascii="Arial" w:hAnsi="Arial" w:cs="Arial"/>
          <w:sz w:val="16"/>
          <w:szCs w:val="16"/>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6237"/>
        <w:gridCol w:w="992"/>
      </w:tblGrid>
      <w:tr w:rsidR="00A370EA" w:rsidRPr="00A370EA" w:rsidTr="00A370EA">
        <w:trPr>
          <w:trHeight w:val="115"/>
          <w:jc w:val="center"/>
        </w:trPr>
        <w:tc>
          <w:tcPr>
            <w:tcW w:w="8188" w:type="dxa"/>
            <w:gridSpan w:val="3"/>
            <w:tcBorders>
              <w:bottom w:val="single" w:sz="4" w:space="0" w:color="auto"/>
            </w:tcBorders>
          </w:tcPr>
          <w:p w:rsidR="00A370EA" w:rsidRPr="00A370EA" w:rsidRDefault="00A370EA" w:rsidP="00A370EA">
            <w:pPr>
              <w:jc w:val="both"/>
              <w:rPr>
                <w:rFonts w:ascii="Arial" w:hAnsi="Arial" w:cs="Arial"/>
                <w:sz w:val="16"/>
                <w:szCs w:val="16"/>
              </w:rPr>
            </w:pPr>
            <w:r w:rsidRPr="00A370EA">
              <w:rPr>
                <w:rFonts w:ascii="Arial" w:hAnsi="Arial" w:cs="Arial"/>
                <w:sz w:val="16"/>
                <w:szCs w:val="16"/>
              </w:rPr>
              <w:t>INFRAÇÃO</w:t>
            </w:r>
          </w:p>
        </w:tc>
      </w:tr>
      <w:tr w:rsidR="00A370EA" w:rsidRPr="00A370EA" w:rsidTr="00A370EA">
        <w:trPr>
          <w:trHeight w:val="255"/>
          <w:jc w:val="center"/>
        </w:trPr>
        <w:tc>
          <w:tcPr>
            <w:tcW w:w="959" w:type="dxa"/>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ITEM</w:t>
            </w:r>
          </w:p>
        </w:tc>
        <w:tc>
          <w:tcPr>
            <w:tcW w:w="6237" w:type="dxa"/>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DESCRIÇÃO</w:t>
            </w:r>
          </w:p>
        </w:tc>
        <w:tc>
          <w:tcPr>
            <w:tcW w:w="992" w:type="dxa"/>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GRAU</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1</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Permitir situação que crie a possibilidade de causar dano físico, lesão corporal ou </w:t>
            </w:r>
            <w:proofErr w:type="spellStart"/>
            <w:r w:rsidRPr="00A370EA">
              <w:rPr>
                <w:rFonts w:ascii="Arial" w:hAnsi="Arial" w:cs="Arial"/>
                <w:sz w:val="16"/>
                <w:szCs w:val="16"/>
              </w:rPr>
              <w:t>consequências</w:t>
            </w:r>
            <w:proofErr w:type="spellEnd"/>
            <w:r w:rsidRPr="00A370EA">
              <w:rPr>
                <w:rFonts w:ascii="Arial" w:hAnsi="Arial" w:cs="Arial"/>
                <w:sz w:val="16"/>
                <w:szCs w:val="16"/>
              </w:rPr>
              <w:t xml:space="preserve"> letais, por ocorrência;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05</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2</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Suspender ou interromper, salvo motivo de força maior ou caso fortuito, os serviços contratuais por dia e por unidade de atendimento;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04</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3</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Usar indevidamente informações sigilosas a que teve acesso;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04</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4</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Destruir ou danificar documentos por culpa ou dolo de seus agentes;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04</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7</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Recusar-se a executar serviço determinado pela fiscalização, por serviço e por dia;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02</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8</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Executar serviço incompleto, paliativo substitutivo como por caráter permanente, ou deixar de providenciar recomposição complementar;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02</w:t>
            </w:r>
          </w:p>
        </w:tc>
      </w:tr>
      <w:tr w:rsidR="00A370EA" w:rsidRPr="00A370EA" w:rsidTr="00A370EA">
        <w:trPr>
          <w:trHeight w:val="558"/>
          <w:jc w:val="center"/>
        </w:trPr>
        <w:tc>
          <w:tcPr>
            <w:tcW w:w="959" w:type="dxa"/>
          </w:tcPr>
          <w:p w:rsidR="00A370EA" w:rsidRPr="00A370EA" w:rsidRDefault="00A370EA" w:rsidP="00A370EA">
            <w:pPr>
              <w:jc w:val="both"/>
              <w:rPr>
                <w:rFonts w:ascii="Arial" w:hAnsi="Arial" w:cs="Arial"/>
                <w:sz w:val="16"/>
                <w:szCs w:val="16"/>
              </w:rPr>
            </w:pPr>
            <w:proofErr w:type="gramStart"/>
            <w:r w:rsidRPr="00A370EA">
              <w:rPr>
                <w:rFonts w:ascii="Arial" w:hAnsi="Arial" w:cs="Arial"/>
                <w:sz w:val="16"/>
                <w:szCs w:val="16"/>
              </w:rPr>
              <w:t>9</w:t>
            </w:r>
            <w:proofErr w:type="gramEnd"/>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Fornecer informação pérfida de serviço ou substituição de material;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02</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10</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Retirar funcionários ou encarregados do serviço durante o expediente, sem a anuência prévia da CONTRATANTE, por empregado e por dia;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03</w:t>
            </w:r>
          </w:p>
        </w:tc>
      </w:tr>
      <w:tr w:rsidR="00A370EA" w:rsidRPr="00A370EA" w:rsidTr="00A370EA">
        <w:trPr>
          <w:trHeight w:val="115"/>
          <w:jc w:val="center"/>
        </w:trPr>
        <w:tc>
          <w:tcPr>
            <w:tcW w:w="8188" w:type="dxa"/>
            <w:gridSpan w:val="3"/>
            <w:shd w:val="clear" w:color="auto" w:fill="BFBFBF"/>
          </w:tcPr>
          <w:p w:rsidR="00A370EA" w:rsidRPr="00A370EA" w:rsidRDefault="00A370EA" w:rsidP="00A370EA">
            <w:pPr>
              <w:jc w:val="both"/>
              <w:rPr>
                <w:rFonts w:ascii="Arial" w:hAnsi="Arial" w:cs="Arial"/>
                <w:sz w:val="16"/>
                <w:szCs w:val="16"/>
              </w:rPr>
            </w:pPr>
            <w:r w:rsidRPr="00A370EA">
              <w:rPr>
                <w:rFonts w:ascii="Arial" w:hAnsi="Arial" w:cs="Arial"/>
                <w:sz w:val="16"/>
                <w:szCs w:val="16"/>
              </w:rPr>
              <w:t>Para os itens a seguir, deixar de:</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11</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Cumprir prazo previamente estabelecido para execução de serviços, por dia;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03</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12</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Zelar pelas instalações do órgão e do ambiente de trabalho, por ocorrência e por dia;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03</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13</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Disponibilizar equipamentos e materiais necessários à realização dos serviços do escopo do contrato,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03</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14</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Cumprir determinação formal ou instrução complementar da fiscalização do contrato, por ocorrência;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02</w:t>
            </w:r>
          </w:p>
        </w:tc>
      </w:tr>
      <w:tr w:rsidR="00A370EA" w:rsidRPr="00A370EA" w:rsidTr="00A370EA">
        <w:trPr>
          <w:trHeight w:val="396"/>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15</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Cumprir quaisquer dos itens do Edital e seus Anexos não previstos nesta tabela de multas, após reincidência formalmente notificada pelo órgão fiscalizador, por item e por ocorrência;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03</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16</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 xml:space="preserve">Indicar e manter durante a execução do Contrato o Preposto previsto no Edital/Contrato; </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01</w:t>
            </w:r>
          </w:p>
        </w:tc>
      </w:tr>
      <w:tr w:rsidR="00A370EA" w:rsidRPr="00A370EA" w:rsidTr="00A370EA">
        <w:trPr>
          <w:trHeight w:val="255"/>
          <w:jc w:val="center"/>
        </w:trPr>
        <w:tc>
          <w:tcPr>
            <w:tcW w:w="959"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17</w:t>
            </w:r>
          </w:p>
        </w:tc>
        <w:tc>
          <w:tcPr>
            <w:tcW w:w="6237"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Manter a documentação de habilitação atualizada, por item e por ocorrência.</w:t>
            </w:r>
          </w:p>
        </w:tc>
        <w:tc>
          <w:tcPr>
            <w:tcW w:w="992" w:type="dxa"/>
          </w:tcPr>
          <w:p w:rsidR="00A370EA" w:rsidRPr="00A370EA" w:rsidRDefault="00A370EA" w:rsidP="00A370EA">
            <w:pPr>
              <w:jc w:val="both"/>
              <w:rPr>
                <w:rFonts w:ascii="Arial" w:hAnsi="Arial" w:cs="Arial"/>
                <w:sz w:val="16"/>
                <w:szCs w:val="16"/>
              </w:rPr>
            </w:pPr>
            <w:r w:rsidRPr="00A370EA">
              <w:rPr>
                <w:rFonts w:ascii="Arial" w:hAnsi="Arial" w:cs="Arial"/>
                <w:sz w:val="16"/>
                <w:szCs w:val="16"/>
              </w:rPr>
              <w:t>01</w:t>
            </w:r>
          </w:p>
        </w:tc>
      </w:tr>
    </w:tbl>
    <w:p w:rsidR="00A370EA" w:rsidRPr="00A370EA" w:rsidRDefault="00A370EA" w:rsidP="00A370EA">
      <w:pPr>
        <w:jc w:val="both"/>
        <w:rPr>
          <w:rFonts w:ascii="Arial" w:hAnsi="Arial" w:cs="Arial"/>
          <w:sz w:val="16"/>
          <w:szCs w:val="16"/>
        </w:rPr>
      </w:pP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Após 30 (trinta) dias da falta de execução do objeto, será considerada inexecução total do contrato, o que ensejará a rescisão contratual.</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370EA" w:rsidRPr="00A370EA" w:rsidRDefault="00306E68" w:rsidP="00306E68">
      <w:pPr>
        <w:pStyle w:val="PargrafodaLista"/>
        <w:numPr>
          <w:ilvl w:val="1"/>
          <w:numId w:val="4"/>
        </w:numPr>
        <w:jc w:val="both"/>
        <w:rPr>
          <w:rFonts w:ascii="Arial" w:hAnsi="Arial" w:cs="Arial"/>
          <w:sz w:val="16"/>
          <w:szCs w:val="16"/>
        </w:rPr>
      </w:pPr>
      <w:r>
        <w:rPr>
          <w:rFonts w:ascii="Arial" w:hAnsi="Arial" w:cs="Arial"/>
          <w:sz w:val="16"/>
          <w:szCs w:val="16"/>
        </w:rPr>
        <w:t xml:space="preserve"> </w:t>
      </w:r>
      <w:r w:rsidR="00A370EA" w:rsidRPr="00A370EA">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A sanção será obrigatoriamente registrada no Sistema de Cadastramento Unificado de Fornecedores – SICAF, bem como em sistemas Estaduais.</w:t>
      </w:r>
    </w:p>
    <w:p w:rsidR="00A370EA" w:rsidRPr="00A370EA" w:rsidRDefault="00A370EA" w:rsidP="00306E68">
      <w:pPr>
        <w:pStyle w:val="PargrafodaLista"/>
        <w:numPr>
          <w:ilvl w:val="1"/>
          <w:numId w:val="4"/>
        </w:numPr>
        <w:jc w:val="both"/>
        <w:rPr>
          <w:rFonts w:ascii="Arial" w:hAnsi="Arial" w:cs="Arial"/>
          <w:sz w:val="16"/>
          <w:szCs w:val="16"/>
        </w:rPr>
      </w:pPr>
      <w:r w:rsidRPr="00A370EA">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370EA" w:rsidRPr="00A370EA" w:rsidRDefault="00A370EA" w:rsidP="00A370EA">
      <w:pPr>
        <w:jc w:val="both"/>
        <w:rPr>
          <w:rFonts w:ascii="Arial" w:hAnsi="Arial" w:cs="Arial"/>
          <w:sz w:val="16"/>
          <w:szCs w:val="16"/>
        </w:rPr>
      </w:pPr>
      <w:r w:rsidRPr="00A370EA">
        <w:rPr>
          <w:rFonts w:ascii="Arial" w:hAnsi="Arial" w:cs="Arial"/>
          <w:sz w:val="16"/>
          <w:szCs w:val="16"/>
        </w:rPr>
        <w:t>a) Tenham sofrido condenações definitivas por praticarem, por meio dolosos, fraude fiscal no recolhimento de tributos;</w:t>
      </w:r>
    </w:p>
    <w:p w:rsidR="00A370EA" w:rsidRPr="00A370EA" w:rsidRDefault="00A370EA" w:rsidP="00A370EA">
      <w:pPr>
        <w:jc w:val="both"/>
        <w:rPr>
          <w:rFonts w:ascii="Arial" w:hAnsi="Arial" w:cs="Arial"/>
          <w:sz w:val="16"/>
          <w:szCs w:val="16"/>
        </w:rPr>
      </w:pPr>
      <w:r w:rsidRPr="00A370EA">
        <w:rPr>
          <w:rFonts w:ascii="Arial" w:hAnsi="Arial" w:cs="Arial"/>
          <w:sz w:val="16"/>
          <w:szCs w:val="16"/>
        </w:rPr>
        <w:t>b) Tenham praticado atos ilícitos visando a frustrar os objetivos da licitação;</w:t>
      </w:r>
    </w:p>
    <w:p w:rsidR="00A370EA" w:rsidRPr="00A370EA" w:rsidRDefault="00A370EA" w:rsidP="00A370EA">
      <w:pPr>
        <w:jc w:val="both"/>
        <w:rPr>
          <w:rFonts w:ascii="Arial" w:hAnsi="Arial" w:cs="Arial"/>
          <w:sz w:val="16"/>
          <w:szCs w:val="16"/>
        </w:rPr>
      </w:pPr>
      <w:r w:rsidRPr="00A370EA">
        <w:rPr>
          <w:rFonts w:ascii="Arial" w:hAnsi="Arial" w:cs="Arial"/>
          <w:sz w:val="16"/>
          <w:szCs w:val="16"/>
        </w:rPr>
        <w:t>c) Demonstrem não possuir idoneidade para contratar com a Administração em virtude de atos ilícitos praticados</w:t>
      </w:r>
    </w:p>
    <w:p w:rsidR="0011594B" w:rsidRPr="0011594B" w:rsidRDefault="0011594B" w:rsidP="0011594B">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Pr="008A6817"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8A6817">
        <w:rPr>
          <w:rFonts w:ascii="Arial" w:hAnsi="Arial" w:cs="Arial"/>
          <w:b/>
          <w:sz w:val="16"/>
          <w:szCs w:val="16"/>
        </w:rPr>
        <w:t>DE</w:t>
      </w:r>
      <w:r w:rsidR="008A6817" w:rsidRPr="008A6817">
        <w:rPr>
          <w:rFonts w:ascii="Arial" w:hAnsi="Arial" w:cs="Arial"/>
          <w:b/>
          <w:sz w:val="16"/>
          <w:szCs w:val="16"/>
        </w:rPr>
        <w:t>TRAN</w:t>
      </w:r>
      <w:r w:rsidR="008A6817" w:rsidRPr="008A6817">
        <w:rPr>
          <w:rFonts w:ascii="Arial" w:hAnsi="Arial" w:cs="Arial"/>
          <w:sz w:val="16"/>
          <w:szCs w:val="16"/>
        </w:rPr>
        <w:t xml:space="preserve"> </w:t>
      </w:r>
      <w:r w:rsidRPr="008A6817">
        <w:rPr>
          <w:rFonts w:ascii="Arial" w:hAnsi="Arial" w:cs="Arial"/>
          <w:sz w:val="16"/>
          <w:szCs w:val="16"/>
        </w:rPr>
        <w:t>-</w:t>
      </w:r>
      <w:r w:rsidR="008A6817" w:rsidRPr="008A6817">
        <w:rPr>
          <w:rFonts w:ascii="Arial" w:hAnsi="Arial" w:cs="Arial"/>
          <w:sz w:val="16"/>
          <w:szCs w:val="16"/>
        </w:rPr>
        <w:t xml:space="preserve"> </w:t>
      </w:r>
      <w:r w:rsidR="008A6817">
        <w:rPr>
          <w:rFonts w:ascii="Arial" w:hAnsi="Arial" w:cs="Arial"/>
          <w:sz w:val="16"/>
          <w:szCs w:val="16"/>
        </w:rPr>
        <w:t>Departamento Estadual d</w:t>
      </w:r>
      <w:r w:rsidR="008A6817" w:rsidRPr="008A6817">
        <w:rPr>
          <w:rFonts w:ascii="Arial" w:hAnsi="Arial" w:cs="Arial"/>
          <w:sz w:val="16"/>
          <w:szCs w:val="16"/>
        </w:rPr>
        <w:t>e Trânsito</w:t>
      </w:r>
      <w:r w:rsidR="008A6817">
        <w:rPr>
          <w:rFonts w:ascii="Arial" w:hAnsi="Arial" w:cs="Arial"/>
          <w:sz w:val="16"/>
          <w:szCs w:val="16"/>
        </w:rPr>
        <w:t>.</w:t>
      </w:r>
      <w:r w:rsidR="008A6817" w:rsidRPr="008A6817">
        <w:rPr>
          <w:rFonts w:ascii="Arial" w:hAnsi="Arial" w:cs="Arial"/>
          <w:sz w:val="16"/>
          <w:szCs w:val="16"/>
        </w:rPr>
        <w:t xml:space="preserve"> </w:t>
      </w: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62622"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54F" w:rsidRDefault="0044154F">
      <w:r>
        <w:separator/>
      </w:r>
    </w:p>
  </w:endnote>
  <w:endnote w:type="continuationSeparator" w:id="1">
    <w:p w:rsidR="0044154F" w:rsidRDefault="004415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54F" w:rsidRDefault="0044154F">
      <w:r>
        <w:separator/>
      </w:r>
    </w:p>
  </w:footnote>
  <w:footnote w:type="continuationSeparator" w:id="1">
    <w:p w:rsidR="0044154F" w:rsidRDefault="00441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54F" w:rsidRDefault="0044154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5A034F"/>
    <w:multiLevelType w:val="hybridMultilevel"/>
    <w:tmpl w:val="4A0647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7D3644"/>
    <w:multiLevelType w:val="multilevel"/>
    <w:tmpl w:val="29CA9AEC"/>
    <w:lvl w:ilvl="0">
      <w:start w:val="22"/>
      <w:numFmt w:val="decimal"/>
      <w:lvlText w:val="%1."/>
      <w:lvlJc w:val="left"/>
      <w:pPr>
        <w:ind w:left="780" w:hanging="780"/>
      </w:pPr>
      <w:rPr>
        <w:rFonts w:hint="default"/>
      </w:rPr>
    </w:lvl>
    <w:lvl w:ilvl="1">
      <w:start w:val="14"/>
      <w:numFmt w:val="decimal"/>
      <w:lvlText w:val="%1.%2."/>
      <w:lvlJc w:val="left"/>
      <w:pPr>
        <w:ind w:left="960" w:hanging="780"/>
      </w:pPr>
      <w:rPr>
        <w:rFonts w:hint="default"/>
      </w:rPr>
    </w:lvl>
    <w:lvl w:ilvl="2">
      <w:start w:val="1"/>
      <w:numFmt w:val="decimal"/>
      <w:lvlText w:val="%1.%2.%3."/>
      <w:lvlJc w:val="left"/>
      <w:pPr>
        <w:ind w:left="1140" w:hanging="780"/>
      </w:pPr>
      <w:rPr>
        <w:rFonts w:hint="default"/>
        <w:b/>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B9846E1"/>
    <w:multiLevelType w:val="hybridMultilevel"/>
    <w:tmpl w:val="D0D62FAE"/>
    <w:lvl w:ilvl="0" w:tplc="8D5A26D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2"/>
  </w:num>
  <w:num w:numId="2">
    <w:abstractNumId w:val="23"/>
  </w:num>
  <w:num w:numId="3">
    <w:abstractNumId w:val="11"/>
  </w:num>
  <w:num w:numId="4">
    <w:abstractNumId w:val="10"/>
  </w:num>
  <w:num w:numId="5">
    <w:abstractNumId w:val="26"/>
  </w:num>
  <w:num w:numId="6">
    <w:abstractNumId w:val="24"/>
  </w:num>
  <w:num w:numId="7">
    <w:abstractNumId w:val="38"/>
  </w:num>
  <w:num w:numId="8">
    <w:abstractNumId w:val="18"/>
  </w:num>
  <w:num w:numId="9">
    <w:abstractNumId w:val="22"/>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5"/>
  </w:num>
  <w:num w:numId="17">
    <w:abstractNumId w:val="25"/>
  </w:num>
  <w:num w:numId="18">
    <w:abstractNumId w:val="40"/>
  </w:num>
  <w:num w:numId="19">
    <w:abstractNumId w:val="17"/>
  </w:num>
  <w:num w:numId="20">
    <w:abstractNumId w:val="36"/>
  </w:num>
  <w:num w:numId="21">
    <w:abstractNumId w:val="12"/>
  </w:num>
  <w:num w:numId="22">
    <w:abstractNumId w:val="19"/>
  </w:num>
  <w:num w:numId="23">
    <w:abstractNumId w:val="27"/>
  </w:num>
  <w:num w:numId="24">
    <w:abstractNumId w:val="31"/>
  </w:num>
  <w:num w:numId="25">
    <w:abstractNumId w:val="29"/>
  </w:num>
  <w:num w:numId="26">
    <w:abstractNumId w:val="1"/>
  </w:num>
  <w:num w:numId="27">
    <w:abstractNumId w:val="2"/>
  </w:num>
  <w:num w:numId="28">
    <w:abstractNumId w:val="14"/>
  </w:num>
  <w:num w:numId="29">
    <w:abstractNumId w:val="13"/>
  </w:num>
  <w:num w:numId="30">
    <w:abstractNumId w:val="35"/>
  </w:num>
  <w:num w:numId="31">
    <w:abstractNumId w:val="33"/>
  </w:num>
  <w:num w:numId="32">
    <w:abstractNumId w:val="21"/>
  </w:num>
  <w:num w:numId="33">
    <w:abstractNumId w:val="28"/>
  </w:num>
  <w:num w:numId="34">
    <w:abstractNumId w:val="20"/>
  </w:num>
  <w:num w:numId="35">
    <w:abstractNumId w:val="37"/>
  </w:num>
  <w:num w:numId="36">
    <w:abstractNumId w:val="7"/>
  </w:num>
  <w:num w:numId="37">
    <w:abstractNumId w:val="16"/>
  </w:num>
  <w:num w:numId="38">
    <w:abstractNumId w:val="6"/>
  </w:num>
  <w:num w:numId="39">
    <w:abstractNumId w:val="30"/>
  </w:num>
  <w:num w:numId="40">
    <w:abstractNumId w:val="8"/>
  </w:num>
  <w:num w:numId="41">
    <w:abstractNumId w:val="4"/>
  </w:num>
  <w:num w:numId="42">
    <w:abstractNumId w:val="4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719A5"/>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06E68"/>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154F"/>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1AEC"/>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57A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25C"/>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5BC"/>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6775"/>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5650"/>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9F476D"/>
    <w:rsid w:val="00A03750"/>
    <w:rsid w:val="00A03BE6"/>
    <w:rsid w:val="00A0491E"/>
    <w:rsid w:val="00A11893"/>
    <w:rsid w:val="00A162C1"/>
    <w:rsid w:val="00A16F8B"/>
    <w:rsid w:val="00A172C9"/>
    <w:rsid w:val="00A30C5B"/>
    <w:rsid w:val="00A30C71"/>
    <w:rsid w:val="00A323F8"/>
    <w:rsid w:val="00A37077"/>
    <w:rsid w:val="00A370EA"/>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customStyle="1" w:styleId="ecxmsonormal">
    <w:name w:val="ecxmsonormal"/>
    <w:basedOn w:val="Normal"/>
    <w:rsid w:val="00A370EA"/>
    <w:pPr>
      <w:spacing w:after="324"/>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3E6F0-D067-4C79-9CEE-C2616D15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4845</Words>
  <Characters>27067</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31849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2017-04-27T13:13:00Z</cp:lastPrinted>
  <dcterms:created xsi:type="dcterms:W3CDTF">2017-04-27T13:15:00Z</dcterms:created>
  <dcterms:modified xsi:type="dcterms:W3CDTF">2017-04-27T13:31:00Z</dcterms:modified>
</cp:coreProperties>
</file>