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A34046">
        <w:rPr>
          <w:rFonts w:ascii="Arial" w:hAnsi="Arial" w:cs="Arial"/>
          <w:sz w:val="16"/>
          <w:szCs w:val="16"/>
        </w:rPr>
        <w:t>0</w:t>
      </w:r>
      <w:r w:rsidR="00AF1824">
        <w:rPr>
          <w:rFonts w:ascii="Arial" w:hAnsi="Arial" w:cs="Arial"/>
          <w:sz w:val="16"/>
          <w:szCs w:val="16"/>
        </w:rPr>
        <w:t>8</w:t>
      </w:r>
      <w:r w:rsidR="00F92CCF">
        <w:rPr>
          <w:rFonts w:ascii="Arial" w:hAnsi="Arial" w:cs="Arial"/>
          <w:sz w:val="16"/>
          <w:szCs w:val="16"/>
        </w:rPr>
        <w:t>4</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F92CCF">
        <w:rPr>
          <w:rFonts w:ascii="Arial" w:hAnsi="Arial" w:cs="Arial"/>
          <w:bCs/>
          <w:sz w:val="16"/>
          <w:szCs w:val="16"/>
        </w:rPr>
        <w:t>701</w:t>
      </w:r>
      <w:r w:rsidR="00AF1824">
        <w:rPr>
          <w:rFonts w:ascii="Arial" w:hAnsi="Arial" w:cs="Arial"/>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1824">
        <w:rPr>
          <w:rFonts w:ascii="Arial" w:hAnsi="Arial" w:cs="Arial"/>
          <w:bCs/>
          <w:sz w:val="16"/>
          <w:szCs w:val="16"/>
        </w:rPr>
        <w:t>2101.0</w:t>
      </w:r>
      <w:r w:rsidR="00F92CCF">
        <w:rPr>
          <w:rFonts w:ascii="Arial" w:hAnsi="Arial" w:cs="Arial"/>
          <w:bCs/>
          <w:sz w:val="16"/>
          <w:szCs w:val="16"/>
        </w:rPr>
        <w:t>2283</w:t>
      </w:r>
      <w:r w:rsidR="00041829">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69445A">
        <w:rPr>
          <w:rFonts w:ascii="Arial" w:hAnsi="Arial" w:cs="Arial"/>
          <w:sz w:val="16"/>
          <w:szCs w:val="16"/>
        </w:rPr>
        <w:t xml:space="preserve">preço para </w:t>
      </w:r>
      <w:r w:rsidR="003C0CA5" w:rsidRPr="0069445A">
        <w:rPr>
          <w:rFonts w:ascii="Arial" w:hAnsi="Arial" w:cs="Arial"/>
          <w:bCs/>
          <w:sz w:val="16"/>
          <w:szCs w:val="16"/>
        </w:rPr>
        <w:t xml:space="preserve">futura e eventual </w:t>
      </w:r>
      <w:r w:rsidR="0069445A" w:rsidRPr="0069445A">
        <w:rPr>
          <w:rFonts w:ascii="Arial" w:hAnsi="Arial" w:cs="Arial"/>
          <w:sz w:val="16"/>
          <w:szCs w:val="16"/>
        </w:rPr>
        <w:t>contratação de empresa especializada na prestação de serviços de impressão, cópia e digitalização</w:t>
      </w:r>
      <w:r w:rsidR="00AF1824" w:rsidRPr="0069445A">
        <w:rPr>
          <w:rFonts w:ascii="Arial" w:hAnsi="Arial" w:cs="Arial"/>
          <w:sz w:val="16"/>
          <w:szCs w:val="16"/>
        </w:rPr>
        <w:t>, a pedido da Secretaria de Estado de Justiça - SEJUS/RO</w:t>
      </w:r>
      <w:r w:rsidR="003C0CA5" w:rsidRPr="0069445A">
        <w:rPr>
          <w:rFonts w:ascii="Arial" w:hAnsi="Arial" w:cs="Arial"/>
          <w:sz w:val="16"/>
          <w:szCs w:val="16"/>
        </w:rPr>
        <w:t xml:space="preserve">, por um período de 12 </w:t>
      </w:r>
      <w:r w:rsidR="00DF042C" w:rsidRPr="0069445A">
        <w:rPr>
          <w:rFonts w:ascii="Arial" w:hAnsi="Arial" w:cs="Arial"/>
          <w:sz w:val="16"/>
          <w:szCs w:val="16"/>
        </w:rPr>
        <w:t xml:space="preserve">(doze) meses, </w:t>
      </w:r>
      <w:r w:rsidRPr="0069445A">
        <w:rPr>
          <w:rFonts w:ascii="Arial" w:hAnsi="Arial" w:cs="Arial"/>
          <w:sz w:val="16"/>
          <w:szCs w:val="16"/>
        </w:rPr>
        <w:t>conforme Anexo Único desta ata,</w:t>
      </w:r>
      <w:r w:rsidRPr="006E1DB0">
        <w:rPr>
          <w:rFonts w:ascii="Arial" w:hAnsi="Arial" w:cs="Arial"/>
          <w:sz w:val="16"/>
          <w:szCs w:val="16"/>
        </w:rPr>
        <w:t xml:space="preserve">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69445A" w:rsidRPr="0069445A">
        <w:rPr>
          <w:rFonts w:ascii="Arial" w:hAnsi="Arial" w:cs="Arial"/>
          <w:sz w:val="16"/>
          <w:szCs w:val="16"/>
        </w:rPr>
        <w:t>contratação de empresa especializada na prestação de serviços de impressão, cópia e digitalização, a pedido da Secretaria de Estado de Justiça - SEJUS/RO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AB0E51" w:rsidRDefault="00AB0E5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Default="009D2314" w:rsidP="009D2314">
      <w:pPr>
        <w:jc w:val="both"/>
        <w:rPr>
          <w:rFonts w:ascii="Arial" w:hAnsi="Arial" w:cs="Arial"/>
          <w:b/>
          <w:bCs/>
          <w:color w:val="000000"/>
          <w:sz w:val="16"/>
          <w:szCs w:val="16"/>
        </w:rPr>
      </w:pPr>
    </w:p>
    <w:p w:rsidR="00AB0E51" w:rsidRPr="009A54D1" w:rsidRDefault="00AB0E51"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6E1DB0" w:rsidRPr="00891FDD" w:rsidRDefault="006E1DB0" w:rsidP="006E1DB0">
      <w:pPr>
        <w:spacing w:line="360" w:lineRule="auto"/>
        <w:jc w:val="both"/>
        <w:rPr>
          <w:rFonts w:ascii="Arial" w:hAnsi="Arial" w:cs="Arial"/>
          <w:b/>
          <w:bCs/>
          <w:sz w:val="16"/>
          <w:szCs w:val="16"/>
        </w:rPr>
      </w:pPr>
      <w:r w:rsidRPr="00891FDD">
        <w:rPr>
          <w:rFonts w:ascii="Arial" w:hAnsi="Arial" w:cs="Arial"/>
          <w:b/>
          <w:bCs/>
          <w:sz w:val="16"/>
          <w:szCs w:val="16"/>
        </w:rPr>
        <w:t xml:space="preserve">6 - </w:t>
      </w:r>
      <w:r w:rsidR="00891FDD" w:rsidRPr="00891FDD">
        <w:rPr>
          <w:rFonts w:ascii="Arial" w:hAnsi="Arial" w:cs="Arial"/>
          <w:b/>
          <w:bCs/>
          <w:sz w:val="16"/>
          <w:szCs w:val="16"/>
        </w:rPr>
        <w:t>DO PRAZO</w:t>
      </w:r>
      <w:r w:rsidR="00891FDD" w:rsidRPr="00891FDD">
        <w:rPr>
          <w:rFonts w:ascii="Arial" w:hAnsi="Arial" w:cs="Arial"/>
          <w:b/>
          <w:sz w:val="16"/>
          <w:szCs w:val="16"/>
        </w:rPr>
        <w:t xml:space="preserve"> PARA INÍCIO DA EXECUÇÃO DOS SERVIÇOS</w:t>
      </w:r>
    </w:p>
    <w:p w:rsidR="006E1DB0" w:rsidRPr="00891FDD" w:rsidRDefault="006E1DB0" w:rsidP="006E1DB0">
      <w:pPr>
        <w:pStyle w:val="Recuodecorpodetexto3"/>
        <w:spacing w:after="0"/>
        <w:ind w:left="0"/>
        <w:rPr>
          <w:b/>
          <w:bCs/>
          <w:sz w:val="16"/>
          <w:szCs w:val="16"/>
        </w:rPr>
      </w:pPr>
      <w:r w:rsidRPr="00891FDD">
        <w:rPr>
          <w:sz w:val="16"/>
          <w:szCs w:val="16"/>
        </w:rPr>
        <w:t xml:space="preserve">6.1. No recebimento e aceitação de qualquer item, objeto desta Ata de Registro de Preços, serão observadas as especificações contidas no instrumento convocatório. </w:t>
      </w:r>
      <w:r w:rsidRPr="00891FDD">
        <w:rPr>
          <w:b/>
          <w:bCs/>
          <w:sz w:val="16"/>
          <w:szCs w:val="16"/>
        </w:rPr>
        <w:t> </w:t>
      </w:r>
    </w:p>
    <w:p w:rsidR="006E1DB0" w:rsidRPr="00891FDD" w:rsidRDefault="006E1DB0" w:rsidP="006E1DB0">
      <w:pPr>
        <w:pStyle w:val="Corpodetexto3"/>
        <w:numPr>
          <w:ilvl w:val="1"/>
          <w:numId w:val="2"/>
        </w:numPr>
        <w:tabs>
          <w:tab w:val="left" w:pos="900"/>
        </w:tabs>
        <w:ind w:right="47"/>
        <w:rPr>
          <w:rFonts w:ascii="Arial" w:hAnsi="Arial" w:cs="Arial"/>
          <w:sz w:val="16"/>
          <w:szCs w:val="16"/>
        </w:rPr>
      </w:pPr>
      <w:r w:rsidRPr="00891FDD">
        <w:rPr>
          <w:rFonts w:ascii="Arial" w:hAnsi="Arial" w:cs="Arial"/>
          <w:sz w:val="16"/>
          <w:szCs w:val="16"/>
        </w:rPr>
        <w:t xml:space="preserve">Expedida a Nota de Empenho, o recebimento de seu objeto ficará condicionado </w:t>
      </w:r>
      <w:proofErr w:type="gramStart"/>
      <w:r w:rsidRPr="00891FDD">
        <w:rPr>
          <w:rFonts w:ascii="Arial" w:hAnsi="Arial" w:cs="Arial"/>
          <w:sz w:val="16"/>
          <w:szCs w:val="16"/>
        </w:rPr>
        <w:t>a</w:t>
      </w:r>
      <w:proofErr w:type="gramEnd"/>
      <w:r w:rsidRPr="00891FDD">
        <w:rPr>
          <w:rFonts w:ascii="Arial" w:hAnsi="Arial" w:cs="Arial"/>
          <w:sz w:val="16"/>
          <w:szCs w:val="16"/>
        </w:rPr>
        <w:t xml:space="preserve"> observância das normas contidas no art. 40, inciso XVI, c/c o art. 73 inciso II, “a” e “b”, da Lei 8.666/93 e alterações.</w:t>
      </w:r>
    </w:p>
    <w:p w:rsidR="006E1DB0" w:rsidRPr="00891FDD" w:rsidRDefault="006E1DB0" w:rsidP="006E1DB0">
      <w:pPr>
        <w:pStyle w:val="Corpodetexto3"/>
        <w:tabs>
          <w:tab w:val="left" w:pos="900"/>
        </w:tabs>
        <w:ind w:left="360" w:right="47"/>
        <w:rPr>
          <w:rFonts w:ascii="Arial" w:hAnsi="Arial" w:cs="Arial"/>
          <w:sz w:val="16"/>
          <w:szCs w:val="16"/>
        </w:rPr>
      </w:pPr>
    </w:p>
    <w:p w:rsidR="006E1DB0" w:rsidRPr="00891FDD" w:rsidRDefault="00891FDD" w:rsidP="006E1DB0">
      <w:pPr>
        <w:pStyle w:val="Corpodetexto3"/>
        <w:numPr>
          <w:ilvl w:val="1"/>
          <w:numId w:val="2"/>
        </w:numPr>
        <w:tabs>
          <w:tab w:val="left" w:pos="900"/>
        </w:tabs>
        <w:ind w:right="47"/>
        <w:rPr>
          <w:rFonts w:ascii="Arial" w:hAnsi="Arial" w:cs="Arial"/>
          <w:sz w:val="16"/>
          <w:szCs w:val="16"/>
        </w:rPr>
      </w:pPr>
      <w:r w:rsidRPr="00891FDD">
        <w:rPr>
          <w:rFonts w:ascii="Arial" w:hAnsi="Arial" w:cs="Arial"/>
          <w:sz w:val="16"/>
          <w:szCs w:val="16"/>
        </w:rPr>
        <w:t xml:space="preserve">A empresa CONTRATADA deverá promover a instalação das máquinas nos locais definidos pela CONTRATADA, com ônus próprio, de transporte, fretes, </w:t>
      </w:r>
      <w:proofErr w:type="spellStart"/>
      <w:r w:rsidRPr="00891FDD">
        <w:rPr>
          <w:rFonts w:ascii="Arial" w:hAnsi="Arial" w:cs="Arial"/>
          <w:sz w:val="16"/>
          <w:szCs w:val="16"/>
        </w:rPr>
        <w:t>mão-de-obra</w:t>
      </w:r>
      <w:proofErr w:type="spellEnd"/>
      <w:r w:rsidRPr="00891FDD">
        <w:rPr>
          <w:rFonts w:ascii="Arial" w:hAnsi="Arial" w:cs="Arial"/>
          <w:sz w:val="16"/>
          <w:szCs w:val="16"/>
        </w:rPr>
        <w:t xml:space="preserve"> e outras despesas necessárias pelo CONTRATADO, no prazo máximo de </w:t>
      </w:r>
      <w:r w:rsidRPr="00891FDD">
        <w:rPr>
          <w:rFonts w:ascii="Arial" w:hAnsi="Arial" w:cs="Arial"/>
          <w:bCs/>
          <w:sz w:val="16"/>
          <w:szCs w:val="16"/>
        </w:rPr>
        <w:t>48 (quarenta e oito horas)</w:t>
      </w:r>
      <w:proofErr w:type="gramStart"/>
      <w:r w:rsidRPr="00891FDD">
        <w:rPr>
          <w:rFonts w:ascii="Arial" w:hAnsi="Arial" w:cs="Arial"/>
          <w:bCs/>
          <w:sz w:val="16"/>
          <w:szCs w:val="16"/>
        </w:rPr>
        <w:t xml:space="preserve">  </w:t>
      </w:r>
      <w:proofErr w:type="gramEnd"/>
      <w:r w:rsidRPr="00891FDD">
        <w:rPr>
          <w:rFonts w:ascii="Arial" w:hAnsi="Arial" w:cs="Arial"/>
          <w:bCs/>
          <w:sz w:val="16"/>
          <w:szCs w:val="16"/>
        </w:rPr>
        <w:t>a contar da data de assinatura do contrato</w:t>
      </w:r>
      <w:r w:rsidRPr="00891FDD">
        <w:rPr>
          <w:rFonts w:ascii="Arial" w:hAnsi="Arial" w:cs="Arial"/>
          <w:sz w:val="16"/>
          <w:szCs w:val="16"/>
        </w:rPr>
        <w:t>, em perfeitas condições de funcionamento</w:t>
      </w:r>
      <w:r w:rsidR="006E1DB0" w:rsidRPr="00891FDD">
        <w:rPr>
          <w:rFonts w:ascii="Arial" w:hAnsi="Arial" w:cs="Arial"/>
          <w:sz w:val="16"/>
          <w:szCs w:val="16"/>
        </w:rPr>
        <w:t>.</w:t>
      </w:r>
    </w:p>
    <w:p w:rsidR="006E1DB0" w:rsidRPr="00891FDD" w:rsidRDefault="006E1DB0" w:rsidP="006E1DB0">
      <w:pPr>
        <w:pStyle w:val="Corpodetexto3"/>
        <w:tabs>
          <w:tab w:val="left" w:pos="900"/>
        </w:tabs>
        <w:ind w:right="47"/>
        <w:rPr>
          <w:rFonts w:ascii="Arial" w:hAnsi="Arial" w:cs="Arial"/>
          <w:sz w:val="16"/>
          <w:szCs w:val="16"/>
        </w:rPr>
      </w:pPr>
    </w:p>
    <w:p w:rsidR="006E1DB0" w:rsidRPr="00891FDD" w:rsidRDefault="00891FDD" w:rsidP="006E1DB0">
      <w:pPr>
        <w:pStyle w:val="Corpodetexto3"/>
        <w:numPr>
          <w:ilvl w:val="1"/>
          <w:numId w:val="2"/>
        </w:numPr>
        <w:tabs>
          <w:tab w:val="left" w:pos="900"/>
        </w:tabs>
        <w:ind w:right="47"/>
        <w:rPr>
          <w:rFonts w:ascii="Arial" w:hAnsi="Arial" w:cs="Arial"/>
          <w:b/>
          <w:bCs/>
          <w:sz w:val="16"/>
          <w:szCs w:val="16"/>
        </w:rPr>
      </w:pPr>
      <w:r w:rsidRPr="00891FDD">
        <w:rPr>
          <w:rFonts w:ascii="Arial" w:hAnsi="Arial" w:cs="Arial"/>
          <w:sz w:val="16"/>
          <w:szCs w:val="16"/>
        </w:rPr>
        <w:lastRenderedPageBreak/>
        <w:t>Todos os equipamentos deverão ter comprovação de aquisição sendo novos e de primeiro uso, devendo a CONTRATADA apresentar, no ato da instalação dos equipamentos notas fiscais expedidas pelo fabricante</w:t>
      </w:r>
      <w:r w:rsidR="006E1DB0" w:rsidRPr="00891FDD">
        <w:rPr>
          <w:rFonts w:ascii="Arial" w:hAnsi="Arial" w:cs="Arial"/>
          <w:kern w:val="36"/>
          <w:sz w:val="16"/>
          <w:szCs w:val="16"/>
        </w:rPr>
        <w:t>.</w:t>
      </w:r>
    </w:p>
    <w:p w:rsidR="00485091" w:rsidRPr="00485091" w:rsidRDefault="00485091" w:rsidP="00485091">
      <w:pPr>
        <w:pStyle w:val="PargrafodaLista"/>
        <w:rPr>
          <w:rFonts w:ascii="Arial" w:hAnsi="Arial" w:cs="Arial"/>
          <w:b/>
          <w:bCs/>
          <w:sz w:val="16"/>
          <w:szCs w:val="16"/>
        </w:rPr>
      </w:pPr>
    </w:p>
    <w:p w:rsidR="006E1DB0" w:rsidRDefault="006E1DB0"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041829" w:rsidRPr="00485091" w:rsidRDefault="00041829" w:rsidP="00EA06CB">
      <w:pPr>
        <w:pStyle w:val="Lista2"/>
        <w:ind w:left="0" w:firstLine="0"/>
        <w:jc w:val="both"/>
        <w:rPr>
          <w:b/>
          <w:bCs/>
          <w:sz w:val="16"/>
          <w:szCs w:val="16"/>
        </w:rPr>
      </w:pPr>
    </w:p>
    <w:p w:rsidR="008C2F4A" w:rsidRPr="008C2F4A" w:rsidRDefault="008C2F4A" w:rsidP="008C2F4A">
      <w:pPr>
        <w:pStyle w:val="PargrafodaLista"/>
        <w:numPr>
          <w:ilvl w:val="1"/>
          <w:numId w:val="4"/>
        </w:numPr>
        <w:suppressAutoHyphens/>
        <w:spacing w:before="240" w:after="240"/>
        <w:jc w:val="both"/>
        <w:rPr>
          <w:rFonts w:ascii="Arial" w:hAnsi="Arial" w:cs="Arial"/>
          <w:sz w:val="16"/>
          <w:szCs w:val="16"/>
        </w:rPr>
      </w:pPr>
      <w:r w:rsidRPr="008C2F4A">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a parte inadimplida do contrato.</w:t>
      </w: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Se a futura CONTRATADA recusar-se a retirar o instrumento contratual injustificadamente ou se não apresentar situação regular na ocasião dos recebimentos, garantida a prévia e ampla defesa, aplicar à CONTRATADA multa de até 10% (dez por cento) sobre o valor do contrato.</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sidRPr="008C2F4A">
        <w:rPr>
          <w:rFonts w:ascii="Arial" w:hAnsi="Arial" w:cs="Arial"/>
          <w:sz w:val="16"/>
          <w:szCs w:val="16"/>
        </w:rPr>
        <w:t xml:space="preserve">  </w:t>
      </w:r>
      <w:proofErr w:type="gramEnd"/>
      <w:r w:rsidRPr="008C2F4A">
        <w:rPr>
          <w:rFonts w:ascii="Arial" w:hAnsi="Arial" w:cs="Arial"/>
          <w:sz w:val="16"/>
          <w:szCs w:val="16"/>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8C2F4A">
        <w:rPr>
          <w:rFonts w:ascii="Arial" w:hAnsi="Arial" w:cs="Arial"/>
          <w:sz w:val="16"/>
          <w:szCs w:val="16"/>
        </w:rPr>
        <w:t>sanções de grau mais significativos</w:t>
      </w:r>
      <w:proofErr w:type="gramEnd"/>
      <w:r w:rsidRPr="008C2F4A">
        <w:rPr>
          <w:rFonts w:ascii="Arial" w:hAnsi="Arial" w:cs="Arial"/>
          <w:sz w:val="16"/>
          <w:szCs w:val="16"/>
        </w:rPr>
        <w:t>.</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São exemplos de infração administrativa penalizáveis, nos termos da</w:t>
      </w:r>
      <w:proofErr w:type="gramStart"/>
      <w:r w:rsidRPr="008C2F4A">
        <w:rPr>
          <w:rFonts w:ascii="Arial" w:hAnsi="Arial" w:cs="Arial"/>
          <w:sz w:val="16"/>
          <w:szCs w:val="16"/>
        </w:rPr>
        <w:t xml:space="preserve">  </w:t>
      </w:r>
      <w:proofErr w:type="gramEnd"/>
      <w:r w:rsidRPr="008C2F4A">
        <w:rPr>
          <w:rFonts w:ascii="Arial" w:hAnsi="Arial" w:cs="Arial"/>
          <w:sz w:val="16"/>
          <w:szCs w:val="16"/>
        </w:rPr>
        <w:t>Lei nº 8.666, de 1993, da Lei nº 10.520, de 2002, do Decreto nº 3.555, de 2000, e do Decreto nº 5.450, de 2005:</w:t>
      </w:r>
    </w:p>
    <w:p w:rsidR="008C2F4A" w:rsidRPr="008C2F4A" w:rsidRDefault="008C2F4A" w:rsidP="008C2F4A">
      <w:pPr>
        <w:suppressAutoHyphens/>
        <w:spacing w:before="240" w:after="240"/>
        <w:contextualSpacing/>
        <w:jc w:val="both"/>
        <w:rPr>
          <w:rFonts w:ascii="Arial" w:hAnsi="Arial" w:cs="Arial"/>
          <w:sz w:val="16"/>
          <w:szCs w:val="16"/>
        </w:rPr>
      </w:pPr>
    </w:p>
    <w:p w:rsidR="008C2F4A" w:rsidRPr="008C2F4A" w:rsidRDefault="008C2F4A" w:rsidP="008C2F4A">
      <w:pPr>
        <w:numPr>
          <w:ilvl w:val="2"/>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Inexecução total ou parcial do contrato;</w:t>
      </w:r>
    </w:p>
    <w:p w:rsidR="008C2F4A" w:rsidRPr="008C2F4A" w:rsidRDefault="008C2F4A" w:rsidP="008C2F4A">
      <w:pPr>
        <w:numPr>
          <w:ilvl w:val="2"/>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Apresentação de documentação falsa;</w:t>
      </w:r>
    </w:p>
    <w:p w:rsidR="008C2F4A" w:rsidRPr="008C2F4A" w:rsidRDefault="008C2F4A" w:rsidP="008C2F4A">
      <w:pPr>
        <w:numPr>
          <w:ilvl w:val="2"/>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Comportamento inidôneo;</w:t>
      </w:r>
    </w:p>
    <w:p w:rsidR="008C2F4A" w:rsidRPr="008C2F4A" w:rsidRDefault="008C2F4A" w:rsidP="008C2F4A">
      <w:pPr>
        <w:numPr>
          <w:ilvl w:val="2"/>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Fraude fiscal;</w:t>
      </w:r>
    </w:p>
    <w:p w:rsidR="008C2F4A" w:rsidRDefault="008C2F4A" w:rsidP="008C2F4A">
      <w:pPr>
        <w:numPr>
          <w:ilvl w:val="2"/>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Descumprimento de qualquer dos deveres elencados no Edital ou no Contrato.</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Pr="008C2F4A">
        <w:rPr>
          <w:rFonts w:ascii="Arial" w:hAnsi="Arial" w:cs="Arial"/>
          <w:sz w:val="16"/>
          <w:szCs w:val="16"/>
        </w:rPr>
        <w:t>à</w:t>
      </w:r>
      <w:proofErr w:type="gramEnd"/>
      <w:r w:rsidRPr="008C2F4A">
        <w:rPr>
          <w:rFonts w:ascii="Arial" w:hAnsi="Arial" w:cs="Arial"/>
          <w:sz w:val="16"/>
          <w:szCs w:val="16"/>
        </w:rPr>
        <w:t xml:space="preserve"> terceiros. </w:t>
      </w:r>
    </w:p>
    <w:p w:rsidR="008C2F4A" w:rsidRPr="008C2F4A" w:rsidRDefault="008C2F4A" w:rsidP="008C2F4A">
      <w:pPr>
        <w:suppressAutoHyphens/>
        <w:spacing w:before="240" w:after="240"/>
        <w:contextualSpacing/>
        <w:jc w:val="both"/>
        <w:rPr>
          <w:rFonts w:ascii="Arial" w:hAnsi="Arial" w:cs="Arial"/>
          <w:sz w:val="16"/>
          <w:szCs w:val="16"/>
        </w:rPr>
      </w:pPr>
    </w:p>
    <w:p w:rsidR="008C2F4A" w:rsidRP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Para efeito de aplicação de multas, às infrações são atribuídos graus, com percentuais de multa</w:t>
      </w:r>
      <w:proofErr w:type="gramStart"/>
      <w:r w:rsidRPr="008C2F4A">
        <w:rPr>
          <w:rFonts w:ascii="Arial" w:hAnsi="Arial" w:cs="Arial"/>
          <w:sz w:val="16"/>
          <w:szCs w:val="16"/>
        </w:rPr>
        <w:t xml:space="preserve">  </w:t>
      </w:r>
      <w:proofErr w:type="gramEnd"/>
      <w:r w:rsidRPr="008C2F4A">
        <w:rPr>
          <w:rFonts w:ascii="Arial" w:hAnsi="Arial" w:cs="Arial"/>
          <w:sz w:val="16"/>
          <w:szCs w:val="16"/>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7"/>
        <w:gridCol w:w="6173"/>
        <w:gridCol w:w="850"/>
        <w:gridCol w:w="1372"/>
      </w:tblGrid>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Item</w:t>
            </w:r>
          </w:p>
        </w:tc>
        <w:tc>
          <w:tcPr>
            <w:tcW w:w="6173"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Descrição da infração</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Grau</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Multa*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1</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 xml:space="preserve">Permitir situação que crie a possibilidade ou cause dano físico, lesão corporal ou consequências letais; por </w:t>
            </w:r>
            <w:proofErr w:type="gramStart"/>
            <w:r w:rsidRPr="008C2F4A">
              <w:rPr>
                <w:rFonts w:ascii="Arial" w:hAnsi="Arial" w:cs="Arial"/>
                <w:sz w:val="16"/>
                <w:szCs w:val="16"/>
              </w:rPr>
              <w:t>ocorrência</w:t>
            </w:r>
            <w:proofErr w:type="gramEnd"/>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06</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4,0 %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2</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 xml:space="preserve">Usar indevidamente informações sigilosas a quem teve acesso; por </w:t>
            </w:r>
            <w:proofErr w:type="gramStart"/>
            <w:r w:rsidRPr="008C2F4A">
              <w:rPr>
                <w:rFonts w:ascii="Arial" w:hAnsi="Arial" w:cs="Arial"/>
                <w:sz w:val="16"/>
                <w:szCs w:val="16"/>
              </w:rPr>
              <w:t>ocorrência</w:t>
            </w:r>
            <w:proofErr w:type="gramEnd"/>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06</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4,0 %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3</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Suspender ou interromper, salvo por motivo de força maior ou caso fortuito, os casos contratuais por dia e por unidade de atendimento;</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05</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3,2 %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4</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 xml:space="preserve">Destruir ou danificar documentos por culpa ou dolo de seus agentes; por </w:t>
            </w:r>
            <w:proofErr w:type="gramStart"/>
            <w:r w:rsidRPr="008C2F4A">
              <w:rPr>
                <w:rFonts w:ascii="Arial" w:hAnsi="Arial" w:cs="Arial"/>
                <w:sz w:val="16"/>
                <w:szCs w:val="16"/>
              </w:rPr>
              <w:t>ocorrência</w:t>
            </w:r>
            <w:proofErr w:type="gramEnd"/>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05</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3,2 %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5</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Recusar-se a executar serviço determinado pela FISCALIZAÇÃO, sem motivo justificado,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04</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1,6 %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6</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Executar serviço incompleto, paliativo substitutivo como por caráter permanente, ou deixar de providenciar recomposição complementar,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02</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0,4 % por dia</w:t>
            </w:r>
          </w:p>
        </w:tc>
      </w:tr>
      <w:tr w:rsidR="008C2F4A" w:rsidRPr="008C2F4A" w:rsidTr="001E7874">
        <w:trPr>
          <w:jc w:val="center"/>
        </w:trPr>
        <w:tc>
          <w:tcPr>
            <w:tcW w:w="8982" w:type="dxa"/>
            <w:gridSpan w:val="4"/>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lastRenderedPageBreak/>
              <w:t>Para os itens a seguir, deixar de:</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7</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05</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3,2 %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8</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Efetuar a restauração do sistema e reposição de equipamentos danificados, por motivo e por dia;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04</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1,6 %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proofErr w:type="gramStart"/>
            <w:r w:rsidRPr="008C2F4A">
              <w:rPr>
                <w:rFonts w:ascii="Arial" w:hAnsi="Arial" w:cs="Arial"/>
                <w:sz w:val="16"/>
                <w:szCs w:val="16"/>
              </w:rPr>
              <w:t>9</w:t>
            </w:r>
            <w:proofErr w:type="gramEnd"/>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03</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0,8 %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10</w:t>
            </w:r>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Cumprir determinação formal ou instrução complementar da FISCALIZAÇÃO,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03</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0,8 %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11</w:t>
            </w:r>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Iniciar execução de serviço nos prazos estabelecidos, observados os limites mínimos estabelecidos por esse contrato; por serviço,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02</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0,4 %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12</w:t>
            </w:r>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02</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0,4 %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13</w:t>
            </w:r>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Ressarcir o órgão por eventuais danos causados por sua culpa, em veículos, equipamentos, dados, etc.</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02</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0,4 %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14</w:t>
            </w:r>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Fornecer relatórios exigidos para o objeto, por tipo e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02</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0,4 %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15</w:t>
            </w:r>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Manter a documentação de habilitação atualizada; por item, por ocorrência;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01</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0,2 % por dia</w:t>
            </w:r>
          </w:p>
        </w:tc>
      </w:tr>
      <w:tr w:rsidR="008C2F4A" w:rsidRPr="008C2F4A" w:rsidTr="001E7874">
        <w:trPr>
          <w:jc w:val="center"/>
        </w:trPr>
        <w:tc>
          <w:tcPr>
            <w:tcW w:w="587"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16</w:t>
            </w:r>
          </w:p>
        </w:tc>
        <w:tc>
          <w:tcPr>
            <w:tcW w:w="6173" w:type="dxa"/>
            <w:vAlign w:val="center"/>
          </w:tcPr>
          <w:p w:rsidR="008C2F4A" w:rsidRPr="008C2F4A" w:rsidRDefault="008C2F4A" w:rsidP="001E7874">
            <w:pPr>
              <w:tabs>
                <w:tab w:val="left" w:pos="567"/>
              </w:tabs>
              <w:suppressAutoHyphens/>
              <w:rPr>
                <w:rFonts w:ascii="Arial" w:hAnsi="Arial" w:cs="Arial"/>
                <w:sz w:val="16"/>
                <w:szCs w:val="16"/>
              </w:rPr>
            </w:pPr>
            <w:r w:rsidRPr="008C2F4A">
              <w:rPr>
                <w:rFonts w:ascii="Arial" w:hAnsi="Arial" w:cs="Arial"/>
                <w:sz w:val="16"/>
                <w:szCs w:val="16"/>
              </w:rPr>
              <w:t>Substituir funcionário que se conduza de modo inconveniente ou não atenda as necessidades do órgão, por funcionário e por dia;</w:t>
            </w:r>
          </w:p>
        </w:tc>
        <w:tc>
          <w:tcPr>
            <w:tcW w:w="850"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01</w:t>
            </w:r>
          </w:p>
        </w:tc>
        <w:tc>
          <w:tcPr>
            <w:tcW w:w="1372" w:type="dxa"/>
            <w:vAlign w:val="center"/>
          </w:tcPr>
          <w:p w:rsidR="008C2F4A" w:rsidRPr="008C2F4A" w:rsidRDefault="008C2F4A" w:rsidP="001E7874">
            <w:pPr>
              <w:tabs>
                <w:tab w:val="left" w:pos="567"/>
              </w:tabs>
              <w:suppressAutoHyphens/>
              <w:jc w:val="center"/>
              <w:rPr>
                <w:rFonts w:ascii="Arial" w:hAnsi="Arial" w:cs="Arial"/>
                <w:sz w:val="16"/>
                <w:szCs w:val="16"/>
              </w:rPr>
            </w:pPr>
            <w:r w:rsidRPr="008C2F4A">
              <w:rPr>
                <w:rFonts w:ascii="Arial" w:hAnsi="Arial" w:cs="Arial"/>
                <w:sz w:val="16"/>
                <w:szCs w:val="16"/>
              </w:rPr>
              <w:t>0,2 % por dia</w:t>
            </w:r>
          </w:p>
        </w:tc>
      </w:tr>
      <w:tr w:rsidR="008C2F4A" w:rsidRPr="008C2F4A" w:rsidTr="001E7874">
        <w:trPr>
          <w:jc w:val="center"/>
        </w:trPr>
        <w:tc>
          <w:tcPr>
            <w:tcW w:w="587" w:type="dxa"/>
            <w:vAlign w:val="center"/>
          </w:tcPr>
          <w:p w:rsidR="008C2F4A" w:rsidRPr="008C2F4A" w:rsidRDefault="008C2F4A" w:rsidP="001E7874">
            <w:pPr>
              <w:suppressAutoHyphens/>
              <w:ind w:left="360" w:hanging="360"/>
              <w:jc w:val="center"/>
              <w:rPr>
                <w:rFonts w:ascii="Arial" w:hAnsi="Arial" w:cs="Arial"/>
                <w:sz w:val="16"/>
                <w:szCs w:val="16"/>
              </w:rPr>
            </w:pPr>
            <w:r w:rsidRPr="008C2F4A">
              <w:rPr>
                <w:rFonts w:ascii="Arial" w:hAnsi="Arial" w:cs="Arial"/>
                <w:sz w:val="16"/>
                <w:szCs w:val="16"/>
              </w:rPr>
              <w:t>17</w:t>
            </w:r>
          </w:p>
        </w:tc>
        <w:tc>
          <w:tcPr>
            <w:tcW w:w="6173" w:type="dxa"/>
            <w:vAlign w:val="center"/>
          </w:tcPr>
          <w:p w:rsidR="008C2F4A" w:rsidRPr="008C2F4A" w:rsidRDefault="008C2F4A" w:rsidP="001E7874">
            <w:pPr>
              <w:suppressAutoHyphens/>
              <w:rPr>
                <w:rFonts w:ascii="Arial" w:hAnsi="Arial" w:cs="Arial"/>
                <w:sz w:val="16"/>
                <w:szCs w:val="16"/>
              </w:rPr>
            </w:pPr>
            <w:r w:rsidRPr="008C2F4A">
              <w:rPr>
                <w:rFonts w:ascii="Arial" w:hAnsi="Arial" w:cs="Arial"/>
                <w:sz w:val="16"/>
                <w:szCs w:val="16"/>
              </w:rPr>
              <w:t>Fornecer suporte técnico à CONTRATANTE, por ocorrência, por dia.</w:t>
            </w:r>
          </w:p>
        </w:tc>
        <w:tc>
          <w:tcPr>
            <w:tcW w:w="850" w:type="dxa"/>
            <w:vAlign w:val="center"/>
          </w:tcPr>
          <w:p w:rsidR="008C2F4A" w:rsidRPr="008C2F4A" w:rsidRDefault="008C2F4A" w:rsidP="008C2F4A">
            <w:pPr>
              <w:numPr>
                <w:ilvl w:val="0"/>
                <w:numId w:val="31"/>
              </w:numPr>
              <w:tabs>
                <w:tab w:val="left" w:pos="567"/>
              </w:tabs>
              <w:suppressAutoHyphens/>
              <w:jc w:val="center"/>
              <w:rPr>
                <w:rFonts w:ascii="Arial" w:hAnsi="Arial" w:cs="Arial"/>
                <w:sz w:val="16"/>
                <w:szCs w:val="16"/>
              </w:rPr>
            </w:pPr>
            <w:r w:rsidRPr="008C2F4A">
              <w:rPr>
                <w:rFonts w:ascii="Arial" w:hAnsi="Arial" w:cs="Arial"/>
                <w:sz w:val="16"/>
                <w:szCs w:val="16"/>
              </w:rPr>
              <w:t>01</w:t>
            </w:r>
          </w:p>
        </w:tc>
        <w:tc>
          <w:tcPr>
            <w:tcW w:w="1372" w:type="dxa"/>
            <w:vAlign w:val="center"/>
          </w:tcPr>
          <w:p w:rsidR="008C2F4A" w:rsidRPr="008C2F4A" w:rsidRDefault="008C2F4A" w:rsidP="008C2F4A">
            <w:pPr>
              <w:numPr>
                <w:ilvl w:val="0"/>
                <w:numId w:val="31"/>
              </w:numPr>
              <w:tabs>
                <w:tab w:val="left" w:pos="567"/>
              </w:tabs>
              <w:suppressAutoHyphens/>
              <w:jc w:val="center"/>
              <w:rPr>
                <w:rFonts w:ascii="Arial" w:hAnsi="Arial" w:cs="Arial"/>
                <w:sz w:val="16"/>
                <w:szCs w:val="16"/>
              </w:rPr>
            </w:pPr>
            <w:r w:rsidRPr="008C2F4A">
              <w:rPr>
                <w:rFonts w:ascii="Arial" w:hAnsi="Arial" w:cs="Arial"/>
                <w:sz w:val="16"/>
                <w:szCs w:val="16"/>
              </w:rPr>
              <w:t>0,2 % por dia</w:t>
            </w:r>
          </w:p>
        </w:tc>
      </w:tr>
    </w:tbl>
    <w:p w:rsidR="008C2F4A" w:rsidRPr="008C2F4A" w:rsidRDefault="008C2F4A" w:rsidP="008C2F4A">
      <w:pPr>
        <w:pStyle w:val="PargrafodaLista"/>
        <w:numPr>
          <w:ilvl w:val="1"/>
          <w:numId w:val="4"/>
        </w:numPr>
        <w:suppressAutoHyphens/>
        <w:spacing w:before="240"/>
        <w:jc w:val="both"/>
        <w:rPr>
          <w:rFonts w:ascii="Arial" w:hAnsi="Arial" w:cs="Arial"/>
          <w:sz w:val="16"/>
          <w:szCs w:val="16"/>
        </w:rPr>
      </w:pPr>
      <w:r>
        <w:rPr>
          <w:rFonts w:ascii="Arial" w:hAnsi="Arial" w:cs="Arial"/>
          <w:sz w:val="16"/>
          <w:szCs w:val="16"/>
        </w:rPr>
        <w:t xml:space="preserve"> </w:t>
      </w:r>
      <w:r w:rsidRPr="008C2F4A">
        <w:rPr>
          <w:rFonts w:ascii="Arial" w:hAnsi="Arial" w:cs="Arial"/>
          <w:sz w:val="16"/>
          <w:szCs w:val="16"/>
        </w:rPr>
        <w:t xml:space="preserve">As sanções aqui previstas poderão ser aplicadas </w:t>
      </w:r>
      <w:proofErr w:type="spellStart"/>
      <w:r w:rsidRPr="008C2F4A">
        <w:rPr>
          <w:rFonts w:ascii="Arial" w:hAnsi="Arial" w:cs="Arial"/>
          <w:sz w:val="16"/>
          <w:szCs w:val="16"/>
        </w:rPr>
        <w:t>concomitamente</w:t>
      </w:r>
      <w:proofErr w:type="spellEnd"/>
      <w:r w:rsidRPr="008C2F4A">
        <w:rPr>
          <w:rFonts w:ascii="Arial" w:hAnsi="Arial" w:cs="Arial"/>
          <w:sz w:val="16"/>
          <w:szCs w:val="16"/>
        </w:rPr>
        <w:t>, facultada a defesa prévia do interessado, no respectivo processo, no prazo de 05 (cinco) dias úteis.</w:t>
      </w: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Pr>
          <w:rFonts w:ascii="Arial" w:hAnsi="Arial" w:cs="Arial"/>
          <w:sz w:val="16"/>
          <w:szCs w:val="16"/>
        </w:rPr>
        <w:t xml:space="preserve"> </w:t>
      </w:r>
      <w:r w:rsidRPr="008C2F4A">
        <w:rPr>
          <w:rFonts w:ascii="Arial" w:hAnsi="Arial" w:cs="Arial"/>
          <w:sz w:val="16"/>
          <w:szCs w:val="16"/>
        </w:rPr>
        <w:t>Após30 (trinta) dias da falta de execução do objeto, será considerada inexecução total do contrato, o que ensejará a rescisão contratual.</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Pr>
          <w:rFonts w:ascii="Arial" w:hAnsi="Arial" w:cs="Arial"/>
          <w:sz w:val="16"/>
          <w:szCs w:val="16"/>
        </w:rPr>
        <w:t xml:space="preserve"> </w:t>
      </w:r>
      <w:r w:rsidRPr="008C2F4A">
        <w:rPr>
          <w:rFonts w:ascii="Arial" w:hAnsi="Arial" w:cs="Arial"/>
          <w:sz w:val="16"/>
          <w:szCs w:val="16"/>
        </w:rPr>
        <w:t>As sanções de natureza pecuniária serão diretamente descontadas de créditos que eventualmente detenha a CONTRATADA ou efetuada a sua cobrança na forma prevista em lei.</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C2F4A" w:rsidRPr="008C2F4A" w:rsidRDefault="008C2F4A" w:rsidP="008C2F4A">
      <w:pPr>
        <w:suppressAutoHyphens/>
        <w:spacing w:before="240" w:after="240"/>
        <w:contextualSpacing/>
        <w:jc w:val="both"/>
        <w:rPr>
          <w:rFonts w:ascii="Arial" w:hAnsi="Arial" w:cs="Arial"/>
          <w:sz w:val="16"/>
          <w:szCs w:val="16"/>
        </w:rPr>
      </w:pPr>
    </w:p>
    <w:p w:rsid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8C2F4A" w:rsidRPr="008C2F4A" w:rsidRDefault="008C2F4A" w:rsidP="008C2F4A">
      <w:pPr>
        <w:suppressAutoHyphens/>
        <w:spacing w:before="240" w:after="240"/>
        <w:contextualSpacing/>
        <w:jc w:val="both"/>
        <w:rPr>
          <w:rFonts w:ascii="Arial" w:hAnsi="Arial" w:cs="Arial"/>
          <w:sz w:val="16"/>
          <w:szCs w:val="16"/>
        </w:rPr>
      </w:pPr>
    </w:p>
    <w:p w:rsidR="008C2F4A" w:rsidRP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A sanção será obrigatoriamente registrada no Sistema de Cadastramento Unificado de Fornecedores – SICAF, bem como em sistemas Estaduais.</w:t>
      </w:r>
    </w:p>
    <w:p w:rsidR="008C2F4A" w:rsidRDefault="008C2F4A" w:rsidP="008C2F4A">
      <w:pPr>
        <w:suppressAutoHyphens/>
        <w:spacing w:before="240" w:after="240"/>
        <w:contextualSpacing/>
        <w:jc w:val="both"/>
        <w:rPr>
          <w:rFonts w:ascii="Arial" w:hAnsi="Arial" w:cs="Arial"/>
          <w:sz w:val="16"/>
          <w:szCs w:val="16"/>
        </w:rPr>
      </w:pPr>
    </w:p>
    <w:p w:rsidR="008C2F4A" w:rsidRP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8C2F4A" w:rsidRDefault="008C2F4A" w:rsidP="008C2F4A">
      <w:pPr>
        <w:suppressAutoHyphens/>
        <w:spacing w:before="240" w:after="240"/>
        <w:contextualSpacing/>
        <w:jc w:val="both"/>
        <w:rPr>
          <w:rFonts w:ascii="Arial" w:hAnsi="Arial" w:cs="Arial"/>
          <w:sz w:val="16"/>
          <w:szCs w:val="16"/>
        </w:rPr>
      </w:pPr>
    </w:p>
    <w:p w:rsidR="008C2F4A" w:rsidRP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Tenham sofrido condenações definitivas por praticarem, por meio dolosos, fraude fiscal no recolhimento de tributos;</w:t>
      </w:r>
    </w:p>
    <w:p w:rsidR="008C2F4A" w:rsidRDefault="008C2F4A" w:rsidP="008C2F4A">
      <w:pPr>
        <w:suppressAutoHyphens/>
        <w:spacing w:before="240" w:after="240"/>
        <w:contextualSpacing/>
        <w:jc w:val="both"/>
        <w:rPr>
          <w:rFonts w:ascii="Arial" w:hAnsi="Arial" w:cs="Arial"/>
          <w:sz w:val="16"/>
          <w:szCs w:val="16"/>
        </w:rPr>
      </w:pPr>
    </w:p>
    <w:p w:rsidR="008C2F4A" w:rsidRPr="008C2F4A" w:rsidRDefault="008C2F4A" w:rsidP="008C2F4A">
      <w:pPr>
        <w:numPr>
          <w:ilvl w:val="1"/>
          <w:numId w:val="4"/>
        </w:numPr>
        <w:suppressAutoHyphens/>
        <w:spacing w:before="240" w:after="240"/>
        <w:ind w:left="0" w:firstLine="0"/>
        <w:contextualSpacing/>
        <w:jc w:val="both"/>
        <w:rPr>
          <w:rFonts w:ascii="Arial" w:hAnsi="Arial" w:cs="Arial"/>
          <w:sz w:val="16"/>
          <w:szCs w:val="16"/>
        </w:rPr>
      </w:pPr>
      <w:r w:rsidRPr="008C2F4A">
        <w:rPr>
          <w:rFonts w:ascii="Arial" w:hAnsi="Arial" w:cs="Arial"/>
          <w:sz w:val="16"/>
          <w:szCs w:val="16"/>
        </w:rPr>
        <w:t>Tenham praticado atos ilícitos visando a frustrar os objetivos da licitação;</w:t>
      </w:r>
    </w:p>
    <w:p w:rsidR="00AF1824" w:rsidRPr="008C2F4A" w:rsidRDefault="008C2F4A" w:rsidP="008C2F4A">
      <w:pPr>
        <w:suppressAutoHyphens/>
        <w:autoSpaceDE w:val="0"/>
        <w:autoSpaceDN w:val="0"/>
        <w:adjustRightInd w:val="0"/>
        <w:spacing w:before="240" w:after="240" w:line="276" w:lineRule="auto"/>
        <w:contextualSpacing/>
        <w:jc w:val="both"/>
        <w:rPr>
          <w:rFonts w:ascii="Arial" w:hAnsi="Arial" w:cs="Arial"/>
          <w:sz w:val="16"/>
          <w:szCs w:val="16"/>
        </w:rPr>
      </w:pPr>
      <w:r w:rsidRPr="008C2F4A">
        <w:rPr>
          <w:rFonts w:ascii="Arial" w:hAnsi="Arial" w:cs="Arial"/>
          <w:sz w:val="16"/>
          <w:szCs w:val="16"/>
        </w:rPr>
        <w:t>Demonstrem não possuir idoneidade para contratar com a Administração em virtude de atos ilícitos praticados.</w:t>
      </w:r>
    </w:p>
    <w:p w:rsidR="00AB0E51" w:rsidRDefault="00AB0E51" w:rsidP="00AF1824">
      <w:pPr>
        <w:tabs>
          <w:tab w:val="left" w:pos="284"/>
        </w:tabs>
        <w:spacing w:line="276" w:lineRule="auto"/>
        <w:jc w:val="both"/>
        <w:rPr>
          <w:rFonts w:ascii="Arial" w:hAnsi="Arial" w:cs="Arial"/>
          <w:b/>
          <w:sz w:val="16"/>
          <w:szCs w:val="16"/>
        </w:rPr>
      </w:pPr>
    </w:p>
    <w:p w:rsidR="00E13289" w:rsidRDefault="00257389" w:rsidP="00AF1824">
      <w:pPr>
        <w:tabs>
          <w:tab w:val="left" w:pos="284"/>
        </w:tabs>
        <w:spacing w:line="276" w:lineRule="auto"/>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AB0E51" w:rsidRDefault="00AB0E51" w:rsidP="009D2314">
      <w:pPr>
        <w:jc w:val="both"/>
        <w:rPr>
          <w:rFonts w:ascii="Arial" w:hAnsi="Arial" w:cs="Arial"/>
          <w:sz w:val="16"/>
          <w:szCs w:val="16"/>
        </w:rPr>
      </w:pPr>
    </w:p>
    <w:p w:rsidR="008353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AB0E51" w:rsidRDefault="00AB0E51" w:rsidP="001D515A">
      <w:pPr>
        <w:rPr>
          <w:rFonts w:ascii="Arial" w:hAnsi="Arial" w:cs="Arial"/>
          <w:sz w:val="16"/>
          <w:szCs w:val="16"/>
        </w:rPr>
      </w:pPr>
      <w:r w:rsidRPr="00AB0E51">
        <w:rPr>
          <w:rFonts w:ascii="Arial" w:hAnsi="Arial" w:cs="Arial"/>
          <w:b/>
          <w:sz w:val="16"/>
          <w:szCs w:val="16"/>
        </w:rPr>
        <w:t>SEJUS/RO</w:t>
      </w:r>
      <w:r w:rsidRPr="00AB0E51">
        <w:rPr>
          <w:rFonts w:ascii="Arial" w:hAnsi="Arial" w:cs="Arial"/>
          <w:sz w:val="16"/>
          <w:szCs w:val="16"/>
        </w:rPr>
        <w:t xml:space="preserve"> - Secretaria de Estado de Justiça.</w:t>
      </w:r>
    </w:p>
    <w:p w:rsidR="00AB0E51" w:rsidRPr="009A54D1" w:rsidRDefault="00AB0E51" w:rsidP="001D515A">
      <w:pPr>
        <w:rPr>
          <w:rFonts w:ascii="Arial" w:hAnsi="Arial"/>
          <w:sz w:val="16"/>
          <w:szCs w:val="16"/>
        </w:rPr>
      </w:pPr>
    </w:p>
    <w:p w:rsidR="00AB0E51" w:rsidRDefault="00AB0E51"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AB0E51" w:rsidRDefault="00AB0E51" w:rsidP="009D2314">
      <w:pPr>
        <w:jc w:val="both"/>
        <w:rPr>
          <w:rFonts w:ascii="Arial" w:hAnsi="Arial" w:cs="Arial"/>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485091"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45A" w:rsidRDefault="0069445A">
      <w:r>
        <w:separator/>
      </w:r>
    </w:p>
  </w:endnote>
  <w:endnote w:type="continuationSeparator" w:id="0">
    <w:p w:rsidR="0069445A" w:rsidRDefault="00694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45A" w:rsidRDefault="0069445A">
      <w:r>
        <w:separator/>
      </w:r>
    </w:p>
  </w:footnote>
  <w:footnote w:type="continuationSeparator" w:id="0">
    <w:p w:rsidR="0069445A" w:rsidRDefault="00694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45A" w:rsidRDefault="0069445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0B727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B21492F"/>
    <w:multiLevelType w:val="multilevel"/>
    <w:tmpl w:val="8DD0DAD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77617C9"/>
    <w:multiLevelType w:val="multilevel"/>
    <w:tmpl w:val="F586A306"/>
    <w:lvl w:ilvl="0">
      <w:start w:val="17"/>
      <w:numFmt w:val="decimal"/>
      <w:lvlText w:val="%1."/>
      <w:lvlJc w:val="left"/>
      <w:pPr>
        <w:ind w:left="360" w:hanging="360"/>
      </w:pPr>
      <w:rPr>
        <w:rFonts w:hint="default"/>
      </w:rPr>
    </w:lvl>
    <w:lvl w:ilvl="1">
      <w:start w:val="1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60AD14E6"/>
    <w:multiLevelType w:val="multilevel"/>
    <w:tmpl w:val="DFEC0A5E"/>
    <w:lvl w:ilvl="0">
      <w:start w:val="13"/>
      <w:numFmt w:val="decimal"/>
      <w:lvlText w:val="%1."/>
      <w:lvlJc w:val="left"/>
      <w:pPr>
        <w:ind w:left="555" w:hanging="555"/>
      </w:pPr>
      <w:rPr>
        <w:rFonts w:hint="default"/>
        <w:b/>
      </w:rPr>
    </w:lvl>
    <w:lvl w:ilvl="1">
      <w:start w:val="1"/>
      <w:numFmt w:val="decimal"/>
      <w:lvlText w:val="%1.%2."/>
      <w:lvlJc w:val="left"/>
      <w:pPr>
        <w:ind w:left="555" w:hanging="55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8">
    <w:nsid w:val="62395D7D"/>
    <w:multiLevelType w:val="hybridMultilevel"/>
    <w:tmpl w:val="2BC6CA6A"/>
    <w:lvl w:ilvl="0" w:tplc="5786234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nsid w:val="67393EE5"/>
    <w:multiLevelType w:val="hybridMultilevel"/>
    <w:tmpl w:val="5B18FCBA"/>
    <w:lvl w:ilvl="0" w:tplc="9EFE0A8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5"/>
  </w:num>
  <w:num w:numId="3">
    <w:abstractNumId w:val="6"/>
  </w:num>
  <w:num w:numId="4">
    <w:abstractNumId w:val="5"/>
  </w:num>
  <w:num w:numId="5">
    <w:abstractNumId w:val="19"/>
  </w:num>
  <w:num w:numId="6">
    <w:abstractNumId w:val="17"/>
  </w:num>
  <w:num w:numId="7">
    <w:abstractNumId w:val="31"/>
  </w:num>
  <w:num w:numId="8">
    <w:abstractNumId w:val="13"/>
  </w:num>
  <w:num w:numId="9">
    <w:abstractNumId w:val="14"/>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25"/>
  </w:num>
  <w:num w:numId="14">
    <w:abstractNumId w:val="33"/>
  </w:num>
  <w:num w:numId="15">
    <w:abstractNumId w:val="1"/>
  </w:num>
  <w:num w:numId="16">
    <w:abstractNumId w:val="2"/>
  </w:num>
  <w:num w:numId="17">
    <w:abstractNumId w:val="12"/>
  </w:num>
  <w:num w:numId="18">
    <w:abstractNumId w:val="10"/>
  </w:num>
  <w:num w:numId="19">
    <w:abstractNumId w:val="22"/>
  </w:num>
  <w:num w:numId="20">
    <w:abstractNumId w:val="7"/>
  </w:num>
  <w:num w:numId="21">
    <w:abstractNumId w:val="9"/>
  </w:num>
  <w:num w:numId="22">
    <w:abstractNumId w:val="16"/>
  </w:num>
  <w:num w:numId="23">
    <w:abstractNumId w:val="21"/>
  </w:num>
  <w:num w:numId="24">
    <w:abstractNumId w:val="26"/>
  </w:num>
  <w:num w:numId="25">
    <w:abstractNumId w:val="18"/>
  </w:num>
  <w:num w:numId="26">
    <w:abstractNumId w:val="30"/>
  </w:num>
  <w:num w:numId="27">
    <w:abstractNumId w:val="20"/>
  </w:num>
  <w:num w:numId="28">
    <w:abstractNumId w:val="28"/>
  </w:num>
  <w:num w:numId="29">
    <w:abstractNumId w:val="29"/>
  </w:num>
  <w:num w:numId="30">
    <w:abstractNumId w:val="11"/>
  </w:num>
  <w:num w:numId="31">
    <w:abstractNumId w:val="3"/>
  </w:num>
  <w:num w:numId="32">
    <w:abstractNumId w:val="24"/>
  </w:num>
  <w:num w:numId="33">
    <w:abstractNumId w:val="2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45A"/>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1FD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2F4A"/>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20CCD"/>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0E51"/>
    <w:rsid w:val="00AB70A8"/>
    <w:rsid w:val="00AC04A8"/>
    <w:rsid w:val="00AC4419"/>
    <w:rsid w:val="00AC44D1"/>
    <w:rsid w:val="00AC50A6"/>
    <w:rsid w:val="00AC50A9"/>
    <w:rsid w:val="00AC7004"/>
    <w:rsid w:val="00AD0282"/>
    <w:rsid w:val="00AD3BD6"/>
    <w:rsid w:val="00AD47CE"/>
    <w:rsid w:val="00AE2687"/>
    <w:rsid w:val="00AE399A"/>
    <w:rsid w:val="00AF1824"/>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39B0"/>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A7FC7"/>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3958"/>
    <w:rsid w:val="00F82523"/>
    <w:rsid w:val="00F83286"/>
    <w:rsid w:val="00F83D0F"/>
    <w:rsid w:val="00F84A10"/>
    <w:rsid w:val="00F90F95"/>
    <w:rsid w:val="00F918B5"/>
    <w:rsid w:val="00F91B1A"/>
    <w:rsid w:val="00F92CCF"/>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aliases w:val="SheParágrafo da Lista Char"/>
    <w:link w:val="PargrafodaLista"/>
    <w:uiPriority w:val="34"/>
    <w:locked/>
    <w:rsid w:val="0048509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BED422-DB5C-4520-8584-4C2E53B93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3216</Words>
  <Characters>17822</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14</cp:revision>
  <cp:lastPrinted>2017-04-12T13:19:00Z</cp:lastPrinted>
  <dcterms:created xsi:type="dcterms:W3CDTF">2017-01-23T12:25:00Z</dcterms:created>
  <dcterms:modified xsi:type="dcterms:W3CDTF">2017-04-20T13:01:00Z</dcterms:modified>
</cp:coreProperties>
</file>