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600908" w:rsidP="00531DA4">
      <w:pPr>
        <w:pStyle w:val="Cabealho"/>
        <w:jc w:val="center"/>
      </w:pPr>
      <w:r>
        <w:t xml:space="preserve">  </w:t>
      </w:r>
      <w:r>
        <w:tab/>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225AB">
        <w:rPr>
          <w:rFonts w:ascii="Arial" w:hAnsi="Arial" w:cs="Arial"/>
          <w:b/>
          <w:sz w:val="16"/>
          <w:szCs w:val="16"/>
        </w:rPr>
        <w:t>033</w:t>
      </w:r>
      <w:r w:rsidR="008C7613">
        <w:rPr>
          <w:rFonts w:ascii="Arial" w:hAnsi="Arial" w:cs="Arial"/>
          <w:b/>
          <w:sz w:val="16"/>
          <w:szCs w:val="16"/>
        </w:rPr>
        <w:t>/201</w:t>
      </w:r>
      <w:r w:rsidR="00D80334">
        <w:rPr>
          <w:rFonts w:ascii="Arial" w:hAnsi="Arial" w:cs="Arial"/>
          <w:b/>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E225AB">
        <w:rPr>
          <w:rFonts w:ascii="Arial" w:hAnsi="Arial" w:cs="Arial"/>
          <w:b/>
          <w:bCs/>
          <w:sz w:val="16"/>
          <w:szCs w:val="16"/>
        </w:rPr>
        <w:t>PRESENCIAL</w:t>
      </w:r>
      <w:r w:rsidR="00F23872" w:rsidRPr="00FF1F0B">
        <w:rPr>
          <w:rFonts w:ascii="Arial" w:hAnsi="Arial" w:cs="Arial"/>
          <w:b/>
          <w:bCs/>
          <w:sz w:val="16"/>
          <w:szCs w:val="16"/>
        </w:rPr>
        <w:t>:</w:t>
      </w:r>
      <w:r w:rsidR="00F17DD3" w:rsidRPr="00FF1F0B">
        <w:rPr>
          <w:rFonts w:ascii="Arial" w:hAnsi="Arial" w:cs="Arial"/>
          <w:b/>
          <w:bCs/>
          <w:sz w:val="16"/>
          <w:szCs w:val="16"/>
        </w:rPr>
        <w:t xml:space="preserve"> </w:t>
      </w:r>
      <w:r w:rsidR="00E225AB">
        <w:rPr>
          <w:rFonts w:ascii="Arial" w:hAnsi="Arial" w:cs="Arial"/>
          <w:b/>
          <w:bCs/>
          <w:sz w:val="16"/>
          <w:szCs w:val="16"/>
        </w:rPr>
        <w:t>003/2017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D53123">
        <w:rPr>
          <w:rFonts w:ascii="Arial" w:hAnsi="Arial" w:cs="Arial"/>
          <w:b/>
          <w:noProof/>
          <w:sz w:val="16"/>
          <w:szCs w:val="16"/>
        </w:rPr>
        <w:t>1401.</w:t>
      </w:r>
      <w:r w:rsidR="00E225AB">
        <w:rPr>
          <w:rFonts w:ascii="Arial" w:hAnsi="Arial" w:cs="Arial"/>
          <w:b/>
          <w:noProof/>
          <w:sz w:val="16"/>
          <w:szCs w:val="16"/>
        </w:rPr>
        <w:t>01066-00/2016</w:t>
      </w:r>
    </w:p>
    <w:p w:rsidR="009D2314" w:rsidRPr="00587C0E" w:rsidRDefault="009D2314" w:rsidP="00F73958">
      <w:pPr>
        <w:pStyle w:val="Cabealho"/>
        <w:jc w:val="both"/>
        <w:rPr>
          <w:rFonts w:ascii="Arial" w:hAnsi="Arial" w:cs="Arial"/>
          <w:b/>
          <w:sz w:val="16"/>
          <w:szCs w:val="16"/>
        </w:rPr>
      </w:pPr>
    </w:p>
    <w:p w:rsidR="009D2314" w:rsidRPr="007B4A33" w:rsidRDefault="002E300A" w:rsidP="007E2F3D">
      <w:pPr>
        <w:jc w:val="both"/>
        <w:rPr>
          <w:rFonts w:ascii="Arial" w:hAnsi="Arial" w:cs="Arial"/>
          <w:sz w:val="16"/>
          <w:szCs w:val="16"/>
        </w:rPr>
      </w:pPr>
      <w:r w:rsidRPr="00DB505B">
        <w:rPr>
          <w:rFonts w:ascii="Arial" w:hAnsi="Arial" w:cs="Arial"/>
          <w:sz w:val="16"/>
          <w:szCs w:val="16"/>
        </w:rPr>
        <w:t xml:space="preserve">Pelo presente instrumento, o </w:t>
      </w:r>
      <w:r w:rsidR="00190648" w:rsidRPr="00DB505B">
        <w:rPr>
          <w:rFonts w:ascii="Arial" w:hAnsi="Arial" w:cs="Arial"/>
          <w:b/>
          <w:sz w:val="16"/>
          <w:szCs w:val="16"/>
        </w:rPr>
        <w:t>ESTADO DE RONDÔNIA</w:t>
      </w:r>
      <w:r w:rsidRPr="00DB505B">
        <w:rPr>
          <w:rFonts w:ascii="Arial" w:hAnsi="Arial" w:cs="Arial"/>
          <w:sz w:val="16"/>
          <w:szCs w:val="16"/>
        </w:rPr>
        <w:t xml:space="preserve">, através da SUPERINTENDÊNCIA ESTADUAL DE LICITAÇÕES – SUPEL </w:t>
      </w:r>
      <w:r w:rsidRPr="00DB505B">
        <w:rPr>
          <w:rFonts w:ascii="Arial" w:hAnsi="Arial" w:cs="Arial"/>
          <w:color w:val="000000"/>
          <w:sz w:val="16"/>
          <w:szCs w:val="16"/>
        </w:rPr>
        <w:t xml:space="preserve">situada à </w:t>
      </w:r>
      <w:r w:rsidR="00D50A66" w:rsidRPr="00D86C43">
        <w:rPr>
          <w:rFonts w:ascii="Arial" w:hAnsi="Arial" w:cs="Arial"/>
          <w:sz w:val="16"/>
          <w:szCs w:val="16"/>
        </w:rPr>
        <w:t>AV. FARQUAR N° 2986 COMPLEXO RIO MADEIRA EDIFÍCIO, ED.</w:t>
      </w:r>
      <w:r w:rsidR="00D50A66">
        <w:rPr>
          <w:rFonts w:ascii="Arial" w:hAnsi="Arial" w:cs="Arial"/>
          <w:sz w:val="16"/>
          <w:szCs w:val="16"/>
        </w:rPr>
        <w:t xml:space="preserve"> CENTRAL, RIO</w:t>
      </w:r>
      <w:r w:rsidR="00D50A66" w:rsidRPr="00D86C43">
        <w:rPr>
          <w:rFonts w:ascii="Arial" w:hAnsi="Arial" w:cs="Arial"/>
          <w:sz w:val="16"/>
          <w:szCs w:val="16"/>
        </w:rPr>
        <w:t xml:space="preserve"> PACAÁS NOVOS</w:t>
      </w:r>
      <w:r w:rsidR="00D50A66">
        <w:rPr>
          <w:rFonts w:ascii="Arial" w:hAnsi="Arial" w:cs="Arial"/>
          <w:sz w:val="16"/>
          <w:szCs w:val="16"/>
        </w:rPr>
        <w:t>,</w:t>
      </w:r>
      <w:r w:rsidR="00D50A66" w:rsidRPr="00D86C43">
        <w:rPr>
          <w:rFonts w:ascii="Arial" w:hAnsi="Arial" w:cs="Arial"/>
          <w:sz w:val="16"/>
          <w:szCs w:val="16"/>
        </w:rPr>
        <w:t xml:space="preserve"> 2º ANDAR</w:t>
      </w:r>
      <w:r w:rsidRPr="00DB505B">
        <w:rPr>
          <w:rFonts w:ascii="Arial" w:hAnsi="Arial" w:cs="Arial"/>
          <w:color w:val="000000"/>
          <w:sz w:val="16"/>
          <w:szCs w:val="16"/>
        </w:rPr>
        <w:t xml:space="preserve">, neste ato representado pelo </w:t>
      </w:r>
      <w:r w:rsidRPr="00891C60">
        <w:rPr>
          <w:rFonts w:ascii="Arial" w:hAnsi="Arial" w:cs="Arial"/>
          <w:b/>
          <w:bCs/>
          <w:sz w:val="16"/>
          <w:szCs w:val="16"/>
        </w:rPr>
        <w:t>Superintendente da SUPEL</w:t>
      </w:r>
      <w:r w:rsidRPr="00891C60">
        <w:rPr>
          <w:rFonts w:ascii="Arial" w:hAnsi="Arial" w:cs="Arial"/>
          <w:sz w:val="16"/>
          <w:szCs w:val="16"/>
        </w:rPr>
        <w:t>, Senhor Márcio Rogério Gabriel e a(s) empresa(s) qualificada(s) no</w:t>
      </w:r>
      <w:r w:rsidR="00190648" w:rsidRPr="00891C60">
        <w:rPr>
          <w:rFonts w:ascii="Arial" w:hAnsi="Arial" w:cs="Arial"/>
          <w:sz w:val="16"/>
          <w:szCs w:val="16"/>
        </w:rPr>
        <w:t xml:space="preserve"> Anexo Único desta Ata, resolvem</w:t>
      </w:r>
      <w:r w:rsidRPr="00891C60">
        <w:rPr>
          <w:rFonts w:ascii="Arial" w:hAnsi="Arial" w:cs="Arial"/>
          <w:sz w:val="16"/>
          <w:szCs w:val="16"/>
        </w:rPr>
        <w:t xml:space="preserve"> </w:t>
      </w:r>
      <w:r w:rsidRPr="00891C60">
        <w:rPr>
          <w:rFonts w:ascii="Arial" w:hAnsi="Arial" w:cs="Arial"/>
          <w:b/>
          <w:bCs/>
          <w:sz w:val="16"/>
          <w:szCs w:val="16"/>
        </w:rPr>
        <w:t>REGISTRAR O PREÇ</w:t>
      </w:r>
      <w:r w:rsidR="00F17DD3" w:rsidRPr="00891C60">
        <w:rPr>
          <w:rFonts w:ascii="Arial" w:hAnsi="Arial" w:cs="Arial"/>
          <w:b/>
          <w:bCs/>
          <w:sz w:val="16"/>
          <w:szCs w:val="16"/>
        </w:rPr>
        <w:t xml:space="preserve">O </w:t>
      </w:r>
      <w:r w:rsidR="007B4A33">
        <w:rPr>
          <w:rFonts w:ascii="Arial" w:hAnsi="Arial" w:cs="Arial"/>
          <w:sz w:val="16"/>
          <w:szCs w:val="16"/>
        </w:rPr>
        <w:t xml:space="preserve">para eventual e </w:t>
      </w:r>
      <w:r w:rsidR="007B4A33" w:rsidRPr="007B4A33">
        <w:rPr>
          <w:rFonts w:ascii="Arial" w:hAnsi="Arial" w:cs="Arial"/>
          <w:sz w:val="16"/>
          <w:szCs w:val="16"/>
        </w:rPr>
        <w:t>futura</w:t>
      </w:r>
      <w:r w:rsidR="00D9528D" w:rsidRPr="007B4A33">
        <w:rPr>
          <w:rFonts w:ascii="Arial" w:hAnsi="Arial" w:cs="Arial"/>
          <w:sz w:val="16"/>
          <w:szCs w:val="16"/>
        </w:rPr>
        <w:t xml:space="preserve"> </w:t>
      </w:r>
      <w:r w:rsidR="00E225AB" w:rsidRPr="00E225AB">
        <w:rPr>
          <w:rFonts w:ascii="Arial" w:hAnsi="Arial" w:cs="Arial"/>
          <w:sz w:val="16"/>
          <w:szCs w:val="16"/>
        </w:rPr>
        <w:t>contratação de empresa especializada na prestação de serviços gráficos, incluindo a conversão do arquivo Word para a linguagem PS (</w:t>
      </w:r>
      <w:proofErr w:type="spellStart"/>
      <w:r w:rsidR="00E225AB" w:rsidRPr="00E225AB">
        <w:rPr>
          <w:rFonts w:ascii="Arial" w:hAnsi="Arial" w:cs="Arial"/>
          <w:sz w:val="16"/>
          <w:szCs w:val="16"/>
        </w:rPr>
        <w:t>post</w:t>
      </w:r>
      <w:proofErr w:type="spellEnd"/>
      <w:r w:rsidR="00E225AB" w:rsidRPr="00E225AB">
        <w:rPr>
          <w:rFonts w:ascii="Arial" w:hAnsi="Arial" w:cs="Arial"/>
          <w:sz w:val="16"/>
          <w:szCs w:val="16"/>
        </w:rPr>
        <w:t xml:space="preserve"> script) adequada para a reprodução e impressão do Balanço Geral do Estado do exercício de 2016</w:t>
      </w:r>
      <w:r w:rsidR="00D53123" w:rsidRPr="00D53123">
        <w:rPr>
          <w:rFonts w:ascii="Arial" w:hAnsi="Arial" w:cs="Arial"/>
          <w:bCs/>
          <w:sz w:val="16"/>
          <w:szCs w:val="16"/>
        </w:rPr>
        <w:t>, a pedido da Secretaria</w:t>
      </w:r>
      <w:r w:rsidR="00D53123">
        <w:rPr>
          <w:rFonts w:ascii="Arial" w:hAnsi="Arial" w:cs="Arial"/>
          <w:sz w:val="16"/>
          <w:szCs w:val="16"/>
        </w:rPr>
        <w:t xml:space="preserve"> de</w:t>
      </w:r>
      <w:r w:rsidR="00D53123" w:rsidRPr="00D53123">
        <w:rPr>
          <w:rFonts w:ascii="Arial" w:hAnsi="Arial" w:cs="Arial"/>
          <w:sz w:val="16"/>
          <w:szCs w:val="16"/>
        </w:rPr>
        <w:t xml:space="preserve"> Estado de Finanças</w:t>
      </w:r>
      <w:r w:rsidR="00D53123">
        <w:rPr>
          <w:rFonts w:ascii="Arial" w:hAnsi="Arial" w:cs="Arial"/>
          <w:sz w:val="16"/>
          <w:szCs w:val="16"/>
        </w:rPr>
        <w:t xml:space="preserve"> do Estado de Rondônia</w:t>
      </w:r>
      <w:r w:rsidR="00D53123" w:rsidRPr="00D53123">
        <w:rPr>
          <w:rFonts w:ascii="Arial" w:hAnsi="Arial" w:cs="Arial"/>
          <w:sz w:val="16"/>
          <w:szCs w:val="16"/>
        </w:rPr>
        <w:t xml:space="preserve"> – SEFIN</w:t>
      </w:r>
      <w:r w:rsidR="00D53123">
        <w:rPr>
          <w:rFonts w:ascii="Arial" w:hAnsi="Arial" w:cs="Arial"/>
          <w:sz w:val="16"/>
          <w:szCs w:val="16"/>
        </w:rPr>
        <w:t>,</w:t>
      </w:r>
      <w:r w:rsidR="00DF042C" w:rsidRPr="007B4A33">
        <w:rPr>
          <w:rFonts w:ascii="Arial" w:hAnsi="Arial" w:cs="Arial"/>
          <w:sz w:val="16"/>
          <w:szCs w:val="16"/>
        </w:rPr>
        <w:t xml:space="preserve"> </w:t>
      </w:r>
      <w:r w:rsidR="00D53123" w:rsidRPr="00D53123">
        <w:rPr>
          <w:rFonts w:ascii="Arial" w:hAnsi="Arial" w:cs="Arial"/>
          <w:sz w:val="16"/>
          <w:szCs w:val="16"/>
        </w:rPr>
        <w:t xml:space="preserve">por um período de 12 (doze) meses </w:t>
      </w:r>
      <w:r w:rsidRPr="007B4A33">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7B4A33">
        <w:rPr>
          <w:rFonts w:ascii="Arial" w:hAnsi="Arial" w:cs="Arial"/>
          <w:sz w:val="16"/>
          <w:szCs w:val="16"/>
        </w:rPr>
        <w:t>8.340/13</w:t>
      </w:r>
      <w:r w:rsidRPr="007B4A33">
        <w:rPr>
          <w:rFonts w:ascii="Arial" w:hAnsi="Arial" w:cs="Arial"/>
          <w:sz w:val="16"/>
          <w:szCs w:val="16"/>
        </w:rPr>
        <w:t xml:space="preserve"> e suas alterações e em conformidade com as disposições a seguir.</w:t>
      </w:r>
    </w:p>
    <w:p w:rsidR="009D2314" w:rsidRPr="007B4A33" w:rsidRDefault="009D2314" w:rsidP="008A7686">
      <w:pPr>
        <w:rPr>
          <w:rFonts w:ascii="Arial" w:hAnsi="Arial" w:cs="Arial"/>
          <w:sz w:val="16"/>
          <w:szCs w:val="16"/>
        </w:rPr>
      </w:pPr>
    </w:p>
    <w:p w:rsidR="009D2314" w:rsidRPr="007B4A33" w:rsidRDefault="009D2314" w:rsidP="009D2314">
      <w:pPr>
        <w:jc w:val="both"/>
        <w:rPr>
          <w:rFonts w:ascii="Arial" w:hAnsi="Arial" w:cs="Arial"/>
          <w:sz w:val="16"/>
          <w:szCs w:val="16"/>
        </w:rPr>
      </w:pPr>
      <w:r w:rsidRPr="007B4A33">
        <w:rPr>
          <w:rFonts w:ascii="Arial" w:hAnsi="Arial" w:cs="Arial"/>
          <w:b/>
          <w:bCs/>
          <w:sz w:val="16"/>
          <w:szCs w:val="16"/>
        </w:rPr>
        <w:t>1. DO OBJETO</w:t>
      </w:r>
    </w:p>
    <w:p w:rsidR="009D2314" w:rsidRPr="007B4A33" w:rsidRDefault="009D2314" w:rsidP="009D2314">
      <w:pPr>
        <w:jc w:val="both"/>
        <w:rPr>
          <w:rFonts w:ascii="Arial" w:hAnsi="Arial" w:cs="Arial"/>
          <w:sz w:val="16"/>
          <w:szCs w:val="16"/>
        </w:rPr>
      </w:pPr>
    </w:p>
    <w:p w:rsidR="007B4A33" w:rsidRDefault="002E300A" w:rsidP="008C7613">
      <w:pPr>
        <w:jc w:val="both"/>
        <w:rPr>
          <w:rFonts w:ascii="Arial" w:hAnsi="Arial" w:cs="Arial"/>
          <w:sz w:val="16"/>
          <w:szCs w:val="16"/>
        </w:rPr>
      </w:pPr>
      <w:r w:rsidRPr="007B4A33">
        <w:rPr>
          <w:rFonts w:ascii="Arial" w:hAnsi="Arial" w:cs="Arial"/>
          <w:b/>
          <w:sz w:val="16"/>
          <w:szCs w:val="16"/>
        </w:rPr>
        <w:t>REGISTRAR O PREÇO</w:t>
      </w:r>
      <w:r w:rsidR="00524202" w:rsidRPr="007B4A33">
        <w:rPr>
          <w:rFonts w:ascii="Arial" w:hAnsi="Arial" w:cs="Arial"/>
          <w:sz w:val="16"/>
          <w:szCs w:val="16"/>
        </w:rPr>
        <w:t xml:space="preserve"> </w:t>
      </w:r>
      <w:r w:rsidR="00D9528D" w:rsidRPr="007B4A33">
        <w:rPr>
          <w:rFonts w:ascii="Arial" w:hAnsi="Arial" w:cs="Arial"/>
          <w:sz w:val="16"/>
          <w:szCs w:val="16"/>
        </w:rPr>
        <w:t xml:space="preserve">para </w:t>
      </w:r>
      <w:r w:rsidR="007B4A33" w:rsidRPr="007B4A33">
        <w:rPr>
          <w:rFonts w:ascii="Arial" w:hAnsi="Arial" w:cs="Arial"/>
          <w:sz w:val="16"/>
          <w:szCs w:val="16"/>
        </w:rPr>
        <w:t xml:space="preserve">eventual e futura </w:t>
      </w:r>
      <w:r w:rsidR="00E225AB" w:rsidRPr="00E225AB">
        <w:rPr>
          <w:rFonts w:ascii="Arial" w:hAnsi="Arial" w:cs="Arial"/>
          <w:sz w:val="16"/>
          <w:szCs w:val="16"/>
        </w:rPr>
        <w:t>contratação de empresa especializada na prestação de serviços gráficos, incluindo a conversão do arquivo Word para a linguagem PS (</w:t>
      </w:r>
      <w:proofErr w:type="spellStart"/>
      <w:r w:rsidR="00E225AB" w:rsidRPr="00E225AB">
        <w:rPr>
          <w:rFonts w:ascii="Arial" w:hAnsi="Arial" w:cs="Arial"/>
          <w:sz w:val="16"/>
          <w:szCs w:val="16"/>
        </w:rPr>
        <w:t>post</w:t>
      </w:r>
      <w:proofErr w:type="spellEnd"/>
      <w:r w:rsidR="00E225AB" w:rsidRPr="00E225AB">
        <w:rPr>
          <w:rFonts w:ascii="Arial" w:hAnsi="Arial" w:cs="Arial"/>
          <w:sz w:val="16"/>
          <w:szCs w:val="16"/>
        </w:rPr>
        <w:t xml:space="preserve"> script) adequada para a reprodução e impressão do Balanço Geral do Estado do exercício de 2016</w:t>
      </w:r>
      <w:r w:rsidR="00D53123" w:rsidRPr="00D53123">
        <w:rPr>
          <w:rFonts w:ascii="Arial" w:hAnsi="Arial" w:cs="Arial"/>
          <w:bCs/>
          <w:sz w:val="16"/>
          <w:szCs w:val="16"/>
        </w:rPr>
        <w:t>, a pedido da Secretaria</w:t>
      </w:r>
      <w:r w:rsidR="00D53123">
        <w:rPr>
          <w:rFonts w:ascii="Arial" w:hAnsi="Arial" w:cs="Arial"/>
          <w:sz w:val="16"/>
          <w:szCs w:val="16"/>
        </w:rPr>
        <w:t xml:space="preserve"> de</w:t>
      </w:r>
      <w:r w:rsidR="00D53123" w:rsidRPr="00D53123">
        <w:rPr>
          <w:rFonts w:ascii="Arial" w:hAnsi="Arial" w:cs="Arial"/>
          <w:sz w:val="16"/>
          <w:szCs w:val="16"/>
        </w:rPr>
        <w:t xml:space="preserve"> Estado de Finanças</w:t>
      </w:r>
      <w:r w:rsidR="00D53123">
        <w:rPr>
          <w:rFonts w:ascii="Arial" w:hAnsi="Arial" w:cs="Arial"/>
          <w:sz w:val="16"/>
          <w:szCs w:val="16"/>
        </w:rPr>
        <w:t xml:space="preserve"> do Estado de Rondônia</w:t>
      </w:r>
      <w:r w:rsidR="00D53123" w:rsidRPr="00D53123">
        <w:rPr>
          <w:rFonts w:ascii="Arial" w:hAnsi="Arial" w:cs="Arial"/>
          <w:sz w:val="16"/>
          <w:szCs w:val="16"/>
        </w:rPr>
        <w:t xml:space="preserve"> – SEFIN</w:t>
      </w:r>
      <w:r w:rsidR="00D53123">
        <w:rPr>
          <w:rFonts w:ascii="Arial" w:hAnsi="Arial" w:cs="Arial"/>
          <w:sz w:val="16"/>
          <w:szCs w:val="16"/>
        </w:rPr>
        <w:t>.</w:t>
      </w:r>
    </w:p>
    <w:p w:rsidR="00467047" w:rsidRDefault="00467047"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F25F7F"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F25F7F" w:rsidP="00D9528D">
      <w:pPr>
        <w:spacing w:line="360" w:lineRule="auto"/>
        <w:jc w:val="both"/>
        <w:rPr>
          <w:rFonts w:ascii="Arial" w:hAnsi="Arial" w:cs="Arial"/>
          <w:b/>
          <w:bCs/>
          <w:sz w:val="16"/>
          <w:szCs w:val="16"/>
        </w:rPr>
      </w:pPr>
      <w:r>
        <w:rPr>
          <w:rFonts w:ascii="Arial" w:hAnsi="Arial" w:cs="Arial"/>
          <w:b/>
          <w:bCs/>
          <w:color w:val="000000"/>
          <w:sz w:val="16"/>
          <w:szCs w:val="16"/>
        </w:rPr>
        <w:t>6.</w:t>
      </w:r>
      <w:r w:rsidR="00D9528D" w:rsidRPr="009A54D1">
        <w:rPr>
          <w:rFonts w:ascii="Arial" w:hAnsi="Arial" w:cs="Arial"/>
          <w:b/>
          <w:bCs/>
          <w:color w:val="000000"/>
          <w:sz w:val="16"/>
          <w:szCs w:val="16"/>
        </w:rPr>
        <w:t xml:space="preserve"> </w:t>
      </w:r>
      <w:r w:rsidR="00D9528D"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D9528D" w:rsidRPr="009A54D1" w:rsidRDefault="00D9528D" w:rsidP="00D952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891C60" w:rsidRPr="00891C60" w:rsidRDefault="00891C60" w:rsidP="00891C60">
      <w:pPr>
        <w:pStyle w:val="PargrafodaLista"/>
        <w:rPr>
          <w:rFonts w:ascii="Arial" w:hAnsi="Arial" w:cs="Arial"/>
          <w:sz w:val="16"/>
          <w:szCs w:val="16"/>
        </w:rPr>
      </w:pPr>
    </w:p>
    <w:p w:rsidR="00D53123" w:rsidRPr="00E225AB" w:rsidRDefault="007B4A33" w:rsidP="00D53123">
      <w:pPr>
        <w:suppressAutoHyphens/>
        <w:spacing w:before="240" w:line="276" w:lineRule="auto"/>
        <w:rPr>
          <w:rFonts w:ascii="Arial" w:hAnsi="Arial" w:cs="Arial"/>
          <w:sz w:val="16"/>
          <w:szCs w:val="16"/>
        </w:rPr>
      </w:pPr>
      <w:r w:rsidRPr="00E225AB">
        <w:rPr>
          <w:rFonts w:ascii="Arial" w:hAnsi="Arial" w:cs="Arial"/>
          <w:b/>
          <w:color w:val="000000"/>
          <w:sz w:val="16"/>
          <w:szCs w:val="16"/>
        </w:rPr>
        <w:t>6.3</w:t>
      </w:r>
      <w:r w:rsidR="00F25F7F" w:rsidRPr="00E225AB">
        <w:rPr>
          <w:rFonts w:ascii="Arial" w:hAnsi="Arial" w:cs="Arial"/>
          <w:b/>
          <w:color w:val="000000"/>
          <w:sz w:val="16"/>
          <w:szCs w:val="16"/>
        </w:rPr>
        <w:t>.</w:t>
      </w:r>
      <w:r w:rsidRPr="00E225AB">
        <w:rPr>
          <w:rFonts w:ascii="Arial" w:hAnsi="Arial" w:cs="Arial"/>
          <w:b/>
          <w:color w:val="000000"/>
          <w:sz w:val="16"/>
          <w:szCs w:val="16"/>
        </w:rPr>
        <w:t xml:space="preserve"> DO </w:t>
      </w:r>
      <w:r w:rsidR="00467047" w:rsidRPr="00E225AB">
        <w:rPr>
          <w:rFonts w:ascii="Arial" w:hAnsi="Arial" w:cs="Arial"/>
          <w:b/>
          <w:color w:val="000000"/>
          <w:sz w:val="16"/>
          <w:szCs w:val="16"/>
        </w:rPr>
        <w:t>PRAZO DE ENTREGA:</w:t>
      </w:r>
      <w:r w:rsidR="00805A41" w:rsidRPr="00E225AB">
        <w:rPr>
          <w:rFonts w:ascii="Arial" w:hAnsi="Arial" w:cs="Arial"/>
          <w:sz w:val="16"/>
          <w:szCs w:val="16"/>
        </w:rPr>
        <w:t xml:space="preserve"> </w:t>
      </w:r>
      <w:r w:rsidR="00E225AB" w:rsidRPr="00E225AB">
        <w:rPr>
          <w:rFonts w:ascii="Arial" w:hAnsi="Arial" w:cs="Arial"/>
          <w:color w:val="000000"/>
          <w:sz w:val="16"/>
          <w:szCs w:val="16"/>
        </w:rPr>
        <w:t>O prazo para entrega dos bens/serviços deverá ser no prazo máximo de 30 (trinta) dias, contados da data do recebimento da Nota de Empenho ou ordem de fornecimento. Este prazo poderá ser dilatado em casos excepcionais, mediante apresentação de justificativa, com concordância da Administração.</w:t>
      </w:r>
    </w:p>
    <w:p w:rsidR="00E225AB" w:rsidRPr="00E225AB" w:rsidRDefault="00E225AB" w:rsidP="00E225AB">
      <w:pPr>
        <w:tabs>
          <w:tab w:val="left" w:pos="0"/>
        </w:tabs>
        <w:suppressAutoHyphens/>
        <w:spacing w:before="120" w:after="120"/>
        <w:jc w:val="both"/>
        <w:rPr>
          <w:rFonts w:ascii="Arial" w:hAnsi="Arial" w:cs="Arial"/>
          <w:b/>
          <w:color w:val="000000"/>
          <w:sz w:val="16"/>
          <w:szCs w:val="16"/>
        </w:rPr>
      </w:pPr>
    </w:p>
    <w:p w:rsidR="00E225AB" w:rsidRPr="00E225AB" w:rsidRDefault="00467047" w:rsidP="00E225AB">
      <w:pPr>
        <w:tabs>
          <w:tab w:val="left" w:pos="0"/>
        </w:tabs>
        <w:suppressAutoHyphens/>
        <w:spacing w:before="120" w:after="120"/>
        <w:jc w:val="both"/>
        <w:rPr>
          <w:rFonts w:ascii="Arial" w:hAnsi="Arial" w:cs="Arial"/>
          <w:i/>
          <w:sz w:val="16"/>
          <w:szCs w:val="16"/>
        </w:rPr>
      </w:pPr>
      <w:r w:rsidRPr="00E225AB">
        <w:rPr>
          <w:rFonts w:ascii="Arial" w:hAnsi="Arial" w:cs="Arial"/>
          <w:b/>
          <w:color w:val="000000"/>
          <w:sz w:val="16"/>
          <w:szCs w:val="16"/>
        </w:rPr>
        <w:t>6.4. DO LOCAL DE ENTREGA:</w:t>
      </w:r>
      <w:r w:rsidR="00D9528D" w:rsidRPr="00E225AB">
        <w:rPr>
          <w:rFonts w:ascii="Arial" w:hAnsi="Arial" w:cs="Arial"/>
          <w:sz w:val="16"/>
          <w:szCs w:val="16"/>
        </w:rPr>
        <w:t xml:space="preserve"> </w:t>
      </w:r>
      <w:r w:rsidR="00E225AB" w:rsidRPr="00E225AB">
        <w:rPr>
          <w:rFonts w:ascii="Arial" w:hAnsi="Arial" w:cs="Arial"/>
          <w:sz w:val="16"/>
          <w:szCs w:val="16"/>
        </w:rPr>
        <w:t xml:space="preserve">A entrega dos materiais previsto no termo de referência deverá ser realizada no </w:t>
      </w:r>
      <w:r w:rsidR="00E225AB" w:rsidRPr="00E225AB">
        <w:rPr>
          <w:rFonts w:ascii="Arial" w:hAnsi="Arial" w:cs="Arial"/>
          <w:color w:val="000000"/>
          <w:sz w:val="16"/>
          <w:szCs w:val="16"/>
        </w:rPr>
        <w:t>endereço: Centro Político Administrativo Palácio Rio Madeira – Prédio Curso III, 6º. Andar,</w:t>
      </w:r>
      <w:r w:rsidR="00E225AB">
        <w:rPr>
          <w:rFonts w:ascii="Arial" w:hAnsi="Arial" w:cs="Arial"/>
          <w:color w:val="000000"/>
          <w:sz w:val="16"/>
          <w:szCs w:val="16"/>
        </w:rPr>
        <w:t xml:space="preserve"> na Avenida </w:t>
      </w:r>
      <w:proofErr w:type="spellStart"/>
      <w:r w:rsidR="00E225AB">
        <w:rPr>
          <w:rFonts w:ascii="Arial" w:hAnsi="Arial" w:cs="Arial"/>
          <w:color w:val="000000"/>
          <w:sz w:val="16"/>
          <w:szCs w:val="16"/>
        </w:rPr>
        <w:t>Farquar</w:t>
      </w:r>
      <w:proofErr w:type="spellEnd"/>
      <w:r w:rsidR="00E225AB">
        <w:rPr>
          <w:rFonts w:ascii="Arial" w:hAnsi="Arial" w:cs="Arial"/>
          <w:color w:val="000000"/>
          <w:sz w:val="16"/>
          <w:szCs w:val="16"/>
        </w:rPr>
        <w:t xml:space="preserve">, nº. </w:t>
      </w:r>
      <w:proofErr w:type="gramStart"/>
      <w:r w:rsidR="00E225AB">
        <w:rPr>
          <w:rFonts w:ascii="Arial" w:hAnsi="Arial" w:cs="Arial"/>
          <w:color w:val="000000"/>
          <w:sz w:val="16"/>
          <w:szCs w:val="16"/>
        </w:rPr>
        <w:t>2986, B</w:t>
      </w:r>
      <w:r w:rsidR="00E225AB" w:rsidRPr="00E225AB">
        <w:rPr>
          <w:rFonts w:ascii="Arial" w:hAnsi="Arial" w:cs="Arial"/>
          <w:color w:val="000000"/>
          <w:sz w:val="16"/>
          <w:szCs w:val="16"/>
        </w:rPr>
        <w:t>airro</w:t>
      </w:r>
      <w:proofErr w:type="gramEnd"/>
      <w:r w:rsidR="00E225AB" w:rsidRPr="00E225AB">
        <w:rPr>
          <w:rFonts w:ascii="Arial" w:hAnsi="Arial" w:cs="Arial"/>
          <w:color w:val="000000"/>
          <w:sz w:val="16"/>
          <w:szCs w:val="16"/>
        </w:rPr>
        <w:t xml:space="preserve"> Pedrinhas, CEP: 76801-466, na cidade Porto Velho/RO. No caso de a CONTRATADA ser de outra cidade, esta arcará com os custos da entrega e a fará em tempo hábil.</w:t>
      </w:r>
    </w:p>
    <w:p w:rsidR="00A41308" w:rsidRDefault="00A41308" w:rsidP="00D53123">
      <w:pPr>
        <w:suppressAutoHyphens/>
        <w:spacing w:before="240" w:line="276" w:lineRule="auto"/>
        <w:rPr>
          <w:rFonts w:ascii="Arial" w:hAnsi="Arial" w:cs="Arial"/>
          <w:sz w:val="16"/>
          <w:szCs w:val="16"/>
        </w:rPr>
      </w:pPr>
    </w:p>
    <w:p w:rsidR="00805A41" w:rsidRPr="00805A41" w:rsidRDefault="00805A41" w:rsidP="00467047">
      <w:pPr>
        <w:suppressAutoHyphens/>
        <w:spacing w:before="240" w:line="276" w:lineRule="auto"/>
        <w:rPr>
          <w:rFonts w:ascii="Arial" w:hAnsi="Arial" w:cs="Arial"/>
          <w:b/>
          <w:bCs/>
          <w:sz w:val="16"/>
          <w:szCs w:val="16"/>
        </w:rPr>
      </w:pPr>
      <w:r w:rsidRPr="00805A41">
        <w:rPr>
          <w:rFonts w:ascii="Arial" w:hAnsi="Arial" w:cs="Arial"/>
          <w:b/>
          <w:bCs/>
          <w:sz w:val="16"/>
          <w:szCs w:val="16"/>
        </w:rPr>
        <w:lastRenderedPageBreak/>
        <w:t>7. DAS CONDIÇOES DE PAGAMENTO</w:t>
      </w:r>
    </w:p>
    <w:p w:rsidR="00805A41" w:rsidRPr="00805A41" w:rsidRDefault="00805A41" w:rsidP="00805A41">
      <w:pPr>
        <w:tabs>
          <w:tab w:val="left" w:pos="993"/>
          <w:tab w:val="left" w:pos="1276"/>
        </w:tabs>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5E1530" w:rsidRDefault="005E1530" w:rsidP="005E1530">
      <w:pPr>
        <w:pStyle w:val="PargrafodaLista"/>
        <w:rPr>
          <w:rFonts w:ascii="Arial" w:hAnsi="Arial" w:cs="Arial"/>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05A41" w:rsidRDefault="008E4E8A" w:rsidP="00805A41">
      <w:pPr>
        <w:pStyle w:val="Lista2"/>
        <w:ind w:left="0" w:firstLine="0"/>
        <w:rPr>
          <w:b/>
          <w:bCs/>
          <w:sz w:val="16"/>
          <w:szCs w:val="16"/>
        </w:rPr>
      </w:pPr>
      <w:r w:rsidRPr="008E4E8A">
        <w:rPr>
          <w:b/>
          <w:bCs/>
          <w:sz w:val="16"/>
          <w:szCs w:val="16"/>
        </w:rPr>
        <w:t xml:space="preserve"> </w:t>
      </w:r>
    </w:p>
    <w:p w:rsidR="00E225AB" w:rsidRPr="00E225AB" w:rsidRDefault="00E225AB" w:rsidP="00050BB5">
      <w:pPr>
        <w:pStyle w:val="PargrafodaLista"/>
        <w:numPr>
          <w:ilvl w:val="1"/>
          <w:numId w:val="42"/>
        </w:numPr>
        <w:tabs>
          <w:tab w:val="left" w:pos="426"/>
        </w:tabs>
        <w:suppressAutoHyphens/>
        <w:spacing w:before="60" w:after="60"/>
        <w:ind w:left="0" w:firstLine="0"/>
        <w:jc w:val="both"/>
        <w:rPr>
          <w:rFonts w:ascii="Arial" w:hAnsi="Arial" w:cs="Arial"/>
          <w:b/>
          <w:bCs/>
          <w:sz w:val="16"/>
          <w:szCs w:val="16"/>
        </w:rPr>
      </w:pPr>
      <w:r w:rsidRPr="00E225AB">
        <w:rPr>
          <w:rFonts w:ascii="Arial" w:hAnsi="Arial" w:cs="Arial"/>
          <w:sz w:val="16"/>
          <w:szCs w:val="16"/>
        </w:rPr>
        <w:t>Ressalvada a hipótese de força maior e caso fortuito, o atraso injustificado na execução parcial ou total do objeto sujeitará a empresa contratada, nos termos do artigo 86 da Lei n. 8.666/93, à multa de mora diária, a ser calculada conforme a seguinte à fórmula:</w:t>
      </w:r>
    </w:p>
    <w:p w:rsidR="00E225AB" w:rsidRPr="00E225AB" w:rsidRDefault="00E225AB" w:rsidP="00050BB5">
      <w:pPr>
        <w:pStyle w:val="SemEspaamento"/>
        <w:tabs>
          <w:tab w:val="left" w:pos="426"/>
        </w:tabs>
        <w:spacing w:before="120"/>
        <w:jc w:val="both"/>
        <w:rPr>
          <w:rFonts w:ascii="Arial" w:hAnsi="Arial" w:cs="Arial"/>
          <w:sz w:val="16"/>
          <w:szCs w:val="16"/>
        </w:rPr>
      </w:pPr>
      <w:r w:rsidRPr="00E225AB">
        <w:rPr>
          <w:rFonts w:ascii="Arial" w:hAnsi="Arial" w:cs="Arial"/>
          <w:sz w:val="16"/>
          <w:szCs w:val="16"/>
        </w:rPr>
        <w:t xml:space="preserve">                               V</w:t>
      </w:r>
    </w:p>
    <w:p w:rsidR="00E225AB" w:rsidRPr="00E225AB" w:rsidRDefault="00E225AB" w:rsidP="00050BB5">
      <w:pPr>
        <w:pStyle w:val="SemEspaamento"/>
        <w:tabs>
          <w:tab w:val="left" w:pos="426"/>
        </w:tabs>
        <w:spacing w:before="120"/>
        <w:jc w:val="both"/>
        <w:rPr>
          <w:rFonts w:ascii="Arial" w:hAnsi="Arial" w:cs="Arial"/>
          <w:sz w:val="16"/>
          <w:szCs w:val="16"/>
        </w:rPr>
      </w:pPr>
      <w:r w:rsidRPr="00E225AB">
        <w:rPr>
          <w:rFonts w:ascii="Arial" w:hAnsi="Arial" w:cs="Arial"/>
          <w:sz w:val="16"/>
          <w:szCs w:val="16"/>
        </w:rPr>
        <w:t>M = R$ 0,20 x -------- x dias de atraso</w:t>
      </w:r>
    </w:p>
    <w:p w:rsidR="00E225AB" w:rsidRPr="00E225AB" w:rsidRDefault="00E225AB" w:rsidP="00050BB5">
      <w:pPr>
        <w:pStyle w:val="SemEspaamento"/>
        <w:tabs>
          <w:tab w:val="left" w:pos="426"/>
        </w:tabs>
        <w:spacing w:before="120"/>
        <w:jc w:val="both"/>
        <w:rPr>
          <w:rFonts w:ascii="Arial" w:hAnsi="Arial" w:cs="Arial"/>
          <w:sz w:val="16"/>
          <w:szCs w:val="16"/>
        </w:rPr>
      </w:pPr>
      <w:r w:rsidRPr="00E225AB">
        <w:rPr>
          <w:rFonts w:ascii="Arial" w:hAnsi="Arial" w:cs="Arial"/>
          <w:sz w:val="16"/>
          <w:szCs w:val="16"/>
        </w:rPr>
        <w:t xml:space="preserve">                                T</w:t>
      </w:r>
    </w:p>
    <w:p w:rsidR="00E225AB" w:rsidRPr="00E225AB" w:rsidRDefault="00E225AB" w:rsidP="00050BB5">
      <w:pPr>
        <w:pStyle w:val="SemEspaamento"/>
        <w:tabs>
          <w:tab w:val="left" w:pos="426"/>
        </w:tabs>
        <w:spacing w:before="120"/>
        <w:jc w:val="both"/>
        <w:rPr>
          <w:rFonts w:ascii="Arial" w:hAnsi="Arial" w:cs="Arial"/>
          <w:sz w:val="16"/>
          <w:szCs w:val="16"/>
        </w:rPr>
      </w:pPr>
      <w:proofErr w:type="gramStart"/>
      <w:r w:rsidRPr="00E225AB">
        <w:rPr>
          <w:rFonts w:ascii="Arial" w:hAnsi="Arial" w:cs="Arial"/>
          <w:sz w:val="16"/>
          <w:szCs w:val="16"/>
        </w:rPr>
        <w:t>onde</w:t>
      </w:r>
      <w:proofErr w:type="gramEnd"/>
      <w:r w:rsidRPr="00E225AB">
        <w:rPr>
          <w:rFonts w:ascii="Arial" w:hAnsi="Arial" w:cs="Arial"/>
          <w:sz w:val="16"/>
          <w:szCs w:val="16"/>
        </w:rPr>
        <w:t>:</w:t>
      </w:r>
    </w:p>
    <w:p w:rsidR="00E225AB" w:rsidRPr="00E225AB" w:rsidRDefault="00E225AB" w:rsidP="00050BB5">
      <w:pPr>
        <w:pStyle w:val="SemEspaamento"/>
        <w:tabs>
          <w:tab w:val="left" w:pos="426"/>
        </w:tabs>
        <w:spacing w:before="120"/>
        <w:jc w:val="both"/>
        <w:rPr>
          <w:rFonts w:ascii="Arial" w:hAnsi="Arial" w:cs="Arial"/>
          <w:sz w:val="16"/>
          <w:szCs w:val="16"/>
        </w:rPr>
      </w:pPr>
      <w:r w:rsidRPr="00E225AB">
        <w:rPr>
          <w:rFonts w:ascii="Arial" w:hAnsi="Arial" w:cs="Arial"/>
          <w:sz w:val="16"/>
          <w:szCs w:val="16"/>
        </w:rPr>
        <w:t>M = é o valor da multa a ser paga</w:t>
      </w:r>
    </w:p>
    <w:p w:rsidR="00E225AB" w:rsidRPr="00E225AB" w:rsidRDefault="00E225AB" w:rsidP="00050BB5">
      <w:pPr>
        <w:pStyle w:val="SemEspaamento"/>
        <w:tabs>
          <w:tab w:val="left" w:pos="426"/>
        </w:tabs>
        <w:spacing w:before="120"/>
        <w:jc w:val="both"/>
        <w:rPr>
          <w:rFonts w:ascii="Arial" w:hAnsi="Arial" w:cs="Arial"/>
          <w:sz w:val="16"/>
          <w:szCs w:val="16"/>
        </w:rPr>
      </w:pPr>
      <w:r w:rsidRPr="00E225AB">
        <w:rPr>
          <w:rFonts w:ascii="Arial" w:hAnsi="Arial" w:cs="Arial"/>
          <w:sz w:val="16"/>
          <w:szCs w:val="16"/>
        </w:rPr>
        <w:t>V = é o preço global atualizado do contrato</w:t>
      </w:r>
    </w:p>
    <w:p w:rsidR="00E225AB" w:rsidRPr="00E225AB" w:rsidRDefault="00E225AB" w:rsidP="00050BB5">
      <w:pPr>
        <w:pStyle w:val="SemEspaamento"/>
        <w:tabs>
          <w:tab w:val="left" w:pos="426"/>
        </w:tabs>
        <w:spacing w:before="120"/>
        <w:jc w:val="both"/>
        <w:rPr>
          <w:rFonts w:ascii="Arial" w:hAnsi="Arial" w:cs="Arial"/>
          <w:sz w:val="16"/>
          <w:szCs w:val="16"/>
        </w:rPr>
      </w:pPr>
      <w:r w:rsidRPr="00E225AB">
        <w:rPr>
          <w:rFonts w:ascii="Arial" w:hAnsi="Arial" w:cs="Arial"/>
          <w:sz w:val="16"/>
          <w:szCs w:val="16"/>
        </w:rPr>
        <w:t>T = é o prazo máximo de execução do contrato</w:t>
      </w:r>
    </w:p>
    <w:p w:rsidR="00050BB5" w:rsidRDefault="00E225AB" w:rsidP="00050BB5">
      <w:pPr>
        <w:pStyle w:val="SemEspaamento"/>
        <w:tabs>
          <w:tab w:val="left" w:pos="567"/>
        </w:tabs>
        <w:spacing w:before="120"/>
        <w:jc w:val="both"/>
        <w:rPr>
          <w:rFonts w:ascii="Arial" w:hAnsi="Arial" w:cs="Arial"/>
          <w:sz w:val="16"/>
          <w:szCs w:val="16"/>
        </w:rPr>
      </w:pPr>
      <w:r w:rsidRPr="00E225AB">
        <w:rPr>
          <w:rFonts w:ascii="Arial" w:hAnsi="Arial" w:cs="Arial"/>
          <w:sz w:val="16"/>
          <w:szCs w:val="16"/>
        </w:rPr>
        <w:t>9.2</w:t>
      </w:r>
      <w:r w:rsidR="00050BB5">
        <w:rPr>
          <w:rFonts w:ascii="Arial" w:hAnsi="Arial" w:cs="Arial"/>
          <w:sz w:val="16"/>
          <w:szCs w:val="16"/>
        </w:rPr>
        <w:t xml:space="preserve">. </w:t>
      </w:r>
      <w:r w:rsidRPr="00E225AB">
        <w:rPr>
          <w:rFonts w:ascii="Arial" w:hAnsi="Arial" w:cs="Arial"/>
          <w:sz w:val="16"/>
          <w:szCs w:val="16"/>
        </w:rPr>
        <w:t>Entende-se por hipótese de força maior e caso fortuito, para efeito de penalidades e sanções: ato de inimigo público, guerra, bloqueio, insurreições, levantes, epidemias, avalanches, tempestades, raios, enchentes, perturbações civis, explosões, greves ou quaisquer outros acontecimentos semelhantes aos acima enumerados, ou de força equivalente, que fujam ao controle razoável de qualquer das partes interessadas, que mesmo diligentemente, não consiga impedir sua ocorrência;</w:t>
      </w:r>
    </w:p>
    <w:p w:rsidR="00E225AB" w:rsidRPr="00E225AB" w:rsidRDefault="00050BB5" w:rsidP="00050BB5">
      <w:pPr>
        <w:pStyle w:val="SemEspaamento"/>
        <w:tabs>
          <w:tab w:val="left" w:pos="567"/>
        </w:tabs>
        <w:spacing w:before="120"/>
        <w:jc w:val="both"/>
        <w:rPr>
          <w:rFonts w:ascii="Arial" w:hAnsi="Arial" w:cs="Arial"/>
          <w:sz w:val="16"/>
          <w:szCs w:val="16"/>
        </w:rPr>
      </w:pPr>
      <w:r>
        <w:rPr>
          <w:rFonts w:ascii="Arial" w:hAnsi="Arial" w:cs="Arial"/>
          <w:sz w:val="16"/>
          <w:szCs w:val="16"/>
        </w:rPr>
        <w:t xml:space="preserve">9.3. </w:t>
      </w:r>
      <w:r w:rsidR="00E225AB" w:rsidRPr="00E225AB">
        <w:rPr>
          <w:rFonts w:ascii="Arial" w:hAnsi="Arial" w:cs="Arial"/>
          <w:sz w:val="16"/>
          <w:szCs w:val="16"/>
        </w:rPr>
        <w:t>O valor das multas previstas no item 13.1 será descontado dos créditos que a empresa contratada possuir junto à Secretaria de Estado de Finanças, e poderá cumular com as demais sanções administrativas, exceto com a multa prevista no subitem 13.8;</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Na aplicação da fórmula acima, ocorrendo dízima na divisão dos valores representados por “V” e “T”, estes serão arredondados para mais;</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A aplicação de multa não impede que a Secretaria de Estado de Finanças aplique as outras sanções previstas na Lei Federal n. 8.666/93;</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 xml:space="preserve">A empresa contratada deverá comunicar à Secretaria de Estado de Finanças a ocorrência da inexecução do ajuste por motivo de força maior/caso fortuito, dentro de prazo de 02 (dois) dias de sua verificação e apresentar os documentos da respectiva comprovação, em até 05 (cinco) dias contados do evento, </w:t>
      </w:r>
      <w:proofErr w:type="gramStart"/>
      <w:r w:rsidRPr="00E225AB">
        <w:rPr>
          <w:rFonts w:ascii="Arial" w:hAnsi="Arial" w:cs="Arial"/>
          <w:sz w:val="16"/>
          <w:szCs w:val="16"/>
        </w:rPr>
        <w:t>sob pena</w:t>
      </w:r>
      <w:proofErr w:type="gramEnd"/>
      <w:r w:rsidRPr="00E225AB">
        <w:rPr>
          <w:rFonts w:ascii="Arial" w:hAnsi="Arial" w:cs="Arial"/>
          <w:sz w:val="16"/>
          <w:szCs w:val="16"/>
        </w:rPr>
        <w:t xml:space="preserve"> de não serem considerados os motivos alegados;</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 xml:space="preserve">A SEFIN no prazo máximo de até 05 (cinco) dias consecutivos, contados do recebimento dos documentos de comprovação, deverá aceitar ou recusar os motivos alegados, dando por escrito </w:t>
      </w:r>
      <w:proofErr w:type="gramStart"/>
      <w:r w:rsidRPr="00E225AB">
        <w:rPr>
          <w:rFonts w:ascii="Arial" w:hAnsi="Arial" w:cs="Arial"/>
          <w:sz w:val="16"/>
          <w:szCs w:val="16"/>
        </w:rPr>
        <w:t>as</w:t>
      </w:r>
      <w:proofErr w:type="gramEnd"/>
      <w:r w:rsidRPr="00E225AB">
        <w:rPr>
          <w:rFonts w:ascii="Arial" w:hAnsi="Arial" w:cs="Arial"/>
          <w:sz w:val="16"/>
          <w:szCs w:val="16"/>
        </w:rPr>
        <w:t xml:space="preserve"> razões de sua eventual aceitação ou recusa;</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Nos termos do art. 87 da Lei 8.666/93, pela inexecução total ou parcial do objeto contratado, a Secretaria de Estado de Finanças, também, poderá, garantida a prévia defesa e mediante publicação no Diário Oficial do Estado, aplicar as seguintes penalidades:</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Advertências por escrito;</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Multa, de natureza penal, compensatória das perdas e danos sofridos pela Administração, que será aplicada da seguinte forma:</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No caso de inexecução parcial do Contrato, multa compensatória de 10% (dez por cento) sobre o valor da obrigação não cumprida;</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No caso de inexecução total do Contrato, multa compensatória de 10% (dez por cento) sobre o Valor Global.</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Suspensão temporária de participação em licitação e impedimento de contratar com a Administração, por prazo não superior a 02 (dois) anos, sendo que em caso de inexecução total sem justificativa aceita pela Administração, será aplicado o limite máximo previsto de 05 (cinco) anos;</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Declaração de inidoneidade para licitar ou contratar com a Administração Pública, enquanto perdurarem os motivos determinantes da punição, ou até que seja promovida a reabilitação perante a própria autoridade que aplicou a sanção, depois do ressarcimento à Administração pelos prejuízos resultantes e depois de decorrido o prazo da sanção aplicada com base no inciso IV, do art. 87, da Lei nº 8.666/1993;</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Na hipótese de que venha a ser aplicada multa prevista neste Termo de Referência, o depósito do valor da mesma deverá ser feito no Banco, Agência e Conta Corrente indicados na nota fiscal;</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No processo de aplicação da sanção administrativa é assegurado o direito ao contraditório e a ampla defesa, facultada a defesa prévia do interessado no respectivo processo, no prazo de 05 (cinco) dias úteis;</w:t>
      </w:r>
    </w:p>
    <w:p w:rsidR="00E225AB" w:rsidRPr="00E225AB" w:rsidRDefault="00E225AB" w:rsidP="00050BB5">
      <w:pPr>
        <w:pStyle w:val="SemEspaamento"/>
        <w:numPr>
          <w:ilvl w:val="1"/>
          <w:numId w:val="43"/>
        </w:numPr>
        <w:tabs>
          <w:tab w:val="left" w:pos="567"/>
        </w:tabs>
        <w:spacing w:before="120"/>
        <w:ind w:left="0" w:firstLine="0"/>
        <w:jc w:val="both"/>
        <w:rPr>
          <w:rFonts w:ascii="Arial" w:hAnsi="Arial" w:cs="Arial"/>
          <w:sz w:val="16"/>
          <w:szCs w:val="16"/>
        </w:rPr>
      </w:pPr>
      <w:r w:rsidRPr="00E225AB">
        <w:rPr>
          <w:rFonts w:ascii="Arial" w:hAnsi="Arial" w:cs="Arial"/>
          <w:sz w:val="16"/>
          <w:szCs w:val="16"/>
        </w:rPr>
        <w:t>Caso a empresa contratada não proceda ao recolhimento da multa no prazo de 05 (cinco) dias úteis, contados da intimação por parte da Secretaria de Estado de Finanças, o respectivo valor será descontado dos créditos que esta possuir com a SEFIN, e, se estes não forem suficientes, o valor que sobejar será encaminhado para inscrição em Dívida Ativa e execução pela Procuradoria Geral do Estado;</w:t>
      </w:r>
    </w:p>
    <w:p w:rsidR="00E225AB" w:rsidRPr="00E225AB" w:rsidRDefault="00E225AB" w:rsidP="00050BB5">
      <w:pPr>
        <w:pStyle w:val="SemEspaamento"/>
        <w:numPr>
          <w:ilvl w:val="1"/>
          <w:numId w:val="43"/>
        </w:numPr>
        <w:tabs>
          <w:tab w:val="left" w:pos="0"/>
        </w:tabs>
        <w:spacing w:before="120"/>
        <w:ind w:left="0" w:firstLine="0"/>
        <w:jc w:val="both"/>
        <w:rPr>
          <w:rFonts w:ascii="Arial" w:hAnsi="Arial" w:cs="Arial"/>
          <w:sz w:val="16"/>
          <w:szCs w:val="16"/>
        </w:rPr>
      </w:pPr>
      <w:r w:rsidRPr="00E225AB">
        <w:rPr>
          <w:rFonts w:ascii="Arial" w:hAnsi="Arial" w:cs="Arial"/>
          <w:sz w:val="16"/>
          <w:szCs w:val="16"/>
        </w:rPr>
        <w:t>No prazo de 05 (cinco) dias úteis, a contar da ciência da intimação, do ato que aplicar penalidade caberá recurso, podendo a Administração reconsiderar sua decisão ou nesse prazo encaminhá-la devidamente informada para a apreciação e decisão superior, dentro do mesmo prazo.</w:t>
      </w:r>
    </w:p>
    <w:p w:rsidR="00D53123" w:rsidRPr="00E225AB" w:rsidRDefault="00D53123" w:rsidP="009D2314">
      <w:pPr>
        <w:jc w:val="both"/>
        <w:rPr>
          <w:rFonts w:ascii="Arial" w:hAnsi="Arial" w:cs="Arial"/>
          <w:b/>
          <w:bCs/>
          <w:color w:val="000000"/>
          <w:sz w:val="16"/>
          <w:szCs w:val="16"/>
        </w:rPr>
      </w:pPr>
    </w:p>
    <w:p w:rsidR="00E225AB" w:rsidRPr="00851A0F" w:rsidRDefault="00E225AB" w:rsidP="009D2314">
      <w:pPr>
        <w:jc w:val="both"/>
        <w:rPr>
          <w:rFonts w:ascii="Arial" w:hAnsi="Arial" w:cs="Arial"/>
          <w:b/>
          <w:bCs/>
          <w:color w:val="000000"/>
          <w:sz w:val="16"/>
          <w:szCs w:val="16"/>
        </w:rPr>
      </w:pPr>
    </w:p>
    <w:p w:rsidR="009D2314" w:rsidRPr="009A54D1" w:rsidRDefault="00805A41" w:rsidP="009D2314">
      <w:pPr>
        <w:jc w:val="both"/>
        <w:rPr>
          <w:rFonts w:ascii="Arial" w:hAnsi="Arial" w:cs="Arial"/>
          <w:b/>
          <w:bCs/>
          <w:color w:val="000000"/>
          <w:sz w:val="16"/>
          <w:szCs w:val="16"/>
        </w:rPr>
      </w:pPr>
      <w:r>
        <w:rPr>
          <w:rFonts w:ascii="Arial" w:hAnsi="Arial" w:cs="Arial"/>
          <w:b/>
          <w:bCs/>
          <w:color w:val="000000"/>
          <w:sz w:val="16"/>
          <w:szCs w:val="16"/>
        </w:rPr>
        <w:t xml:space="preserve">10. </w:t>
      </w:r>
      <w:r w:rsidR="00A41308">
        <w:rPr>
          <w:rFonts w:ascii="Arial" w:hAnsi="Arial" w:cs="Arial"/>
          <w:b/>
          <w:bCs/>
          <w:color w:val="000000"/>
          <w:sz w:val="16"/>
          <w:szCs w:val="16"/>
        </w:rPr>
        <w:t xml:space="preserve">DA </w:t>
      </w:r>
      <w:r w:rsidR="009D2314" w:rsidRPr="009A54D1">
        <w:rPr>
          <w:rFonts w:ascii="Arial" w:hAnsi="Arial" w:cs="Arial"/>
          <w:b/>
          <w:bCs/>
          <w:color w:val="000000"/>
          <w:sz w:val="16"/>
          <w:szCs w:val="16"/>
        </w:rPr>
        <w:t xml:space="preserve">UTILIZAÇÃO DA ATA </w:t>
      </w:r>
    </w:p>
    <w:p w:rsidR="009D2314" w:rsidRDefault="009D2314" w:rsidP="009D2314">
      <w:pPr>
        <w:jc w:val="both"/>
        <w:rPr>
          <w:rFonts w:ascii="Arial" w:hAnsi="Arial" w:cs="Arial"/>
          <w:color w:val="000000"/>
          <w:sz w:val="16"/>
          <w:szCs w:val="16"/>
        </w:rPr>
      </w:pPr>
    </w:p>
    <w:p w:rsidR="00334F76" w:rsidRPr="009A54D1" w:rsidRDefault="00B562FA" w:rsidP="00B562FA">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lastRenderedPageBreak/>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B562FA" w:rsidP="00B562FA">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 xml:space="preserve">10.2. </w:t>
      </w:r>
      <w:r w:rsidR="00334F76" w:rsidRPr="009A54D1">
        <w:rPr>
          <w:rFonts w:ascii="Arial" w:hAnsi="Arial" w:cs="Arial"/>
          <w:color w:val="000000"/>
          <w:sz w:val="16"/>
          <w:szCs w:val="16"/>
        </w:rPr>
        <w:t xml:space="preserve"> 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B562FA" w:rsidP="00B562FA">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B562FA" w:rsidP="00B562FA">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B562FA" w:rsidP="00B562FA">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10.5.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B562FA" w:rsidP="00B562FA">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B562FA">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5E1530" w:rsidRPr="009A54D1" w:rsidRDefault="005E1530"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B562FA">
        <w:rPr>
          <w:rFonts w:ascii="Arial" w:hAnsi="Arial" w:cs="Arial"/>
          <w:bCs/>
          <w:sz w:val="16"/>
          <w:szCs w:val="16"/>
        </w:rPr>
        <w:t>1</w:t>
      </w:r>
      <w:r w:rsidR="005E2FA0" w:rsidRPr="00B562FA">
        <w:rPr>
          <w:rFonts w:ascii="Arial" w:hAnsi="Arial" w:cs="Arial"/>
          <w:bCs/>
          <w:sz w:val="16"/>
          <w:szCs w:val="16"/>
        </w:rPr>
        <w:t>2</w:t>
      </w:r>
      <w:r w:rsidRPr="00B562FA">
        <w:rPr>
          <w:rFonts w:ascii="Arial" w:hAnsi="Arial" w:cs="Arial"/>
          <w:bCs/>
          <w:sz w:val="16"/>
          <w:szCs w:val="16"/>
        </w:rPr>
        <w:t>.</w:t>
      </w:r>
      <w:r w:rsidR="00167705" w:rsidRPr="00B562FA">
        <w:rPr>
          <w:rFonts w:ascii="Arial" w:hAnsi="Arial" w:cs="Arial"/>
          <w:bCs/>
          <w:sz w:val="16"/>
          <w:szCs w:val="16"/>
        </w:rPr>
        <w:t>1</w:t>
      </w:r>
      <w:r w:rsidR="00B562FA">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B562FA">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B562FA">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B562FA">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B562F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B562FA">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B562FA">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B562FA">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B562FA">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B562FA">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D53123"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SEFIN</w:t>
      </w:r>
      <w:r w:rsidR="007043D1">
        <w:rPr>
          <w:rFonts w:ascii="Arial" w:hAnsi="Arial" w:cs="Arial"/>
          <w:b/>
          <w:sz w:val="16"/>
          <w:szCs w:val="16"/>
        </w:rPr>
        <w:t xml:space="preserve"> </w:t>
      </w:r>
      <w:r w:rsidR="00667D86">
        <w:rPr>
          <w:rFonts w:ascii="Arial" w:hAnsi="Arial" w:cs="Arial"/>
          <w:b/>
          <w:sz w:val="16"/>
          <w:szCs w:val="16"/>
        </w:rPr>
        <w:t>–</w:t>
      </w:r>
      <w:r w:rsidR="007043D1">
        <w:rPr>
          <w:rFonts w:ascii="Arial" w:hAnsi="Arial" w:cs="Arial"/>
          <w:b/>
          <w:sz w:val="16"/>
          <w:szCs w:val="16"/>
        </w:rPr>
        <w:t xml:space="preserve"> </w:t>
      </w:r>
      <w:r w:rsidR="00667D86">
        <w:rPr>
          <w:rFonts w:ascii="Arial" w:hAnsi="Arial" w:cs="Arial"/>
          <w:sz w:val="16"/>
          <w:szCs w:val="16"/>
        </w:rPr>
        <w:t xml:space="preserve">Secretaria de Estado </w:t>
      </w:r>
      <w:r>
        <w:rPr>
          <w:rFonts w:ascii="Arial" w:hAnsi="Arial" w:cs="Arial"/>
          <w:sz w:val="16"/>
          <w:szCs w:val="16"/>
        </w:rPr>
        <w:t>de Finanças</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B562FA">
        <w:rPr>
          <w:rFonts w:ascii="Arial" w:hAnsi="Arial" w:cs="Arial"/>
          <w:b/>
          <w:bCs/>
          <w:color w:val="000000"/>
          <w:sz w:val="16"/>
          <w:szCs w:val="16"/>
        </w:rPr>
        <w:t>.</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Pr="005E1530" w:rsidRDefault="00D53123" w:rsidP="00526790">
      <w:pPr>
        <w:ind w:right="47"/>
        <w:jc w:val="both"/>
        <w:rPr>
          <w:rFonts w:ascii="Arial" w:hAnsi="Arial" w:cs="Arial"/>
          <w:b/>
          <w:bCs/>
          <w:color w:val="000000"/>
          <w:sz w:val="10"/>
          <w:szCs w:val="10"/>
        </w:rPr>
      </w:pPr>
      <w:r>
        <w:rPr>
          <w:rFonts w:ascii="Arial" w:hAnsi="Arial" w:cs="Arial"/>
          <w:b/>
          <w:bCs/>
          <w:color w:val="000000"/>
          <w:sz w:val="10"/>
          <w:szCs w:val="10"/>
        </w:rPr>
        <w:t>AE</w:t>
      </w:r>
      <w:r w:rsidR="007B4A33">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BB5" w:rsidRDefault="00050BB5">
      <w:r>
        <w:separator/>
      </w:r>
    </w:p>
  </w:endnote>
  <w:endnote w:type="continuationSeparator" w:id="0">
    <w:p w:rsidR="00050BB5" w:rsidRDefault="00050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BB5" w:rsidRDefault="00050BB5">
      <w:r>
        <w:separator/>
      </w:r>
    </w:p>
  </w:footnote>
  <w:footnote w:type="continuationSeparator" w:id="0">
    <w:p w:rsidR="00050BB5" w:rsidRDefault="00050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BB5" w:rsidRDefault="00050BB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95A7CC4"/>
    <w:multiLevelType w:val="multilevel"/>
    <w:tmpl w:val="FC4A4AE4"/>
    <w:lvl w:ilvl="0">
      <w:start w:val="7"/>
      <w:numFmt w:val="decimal"/>
      <w:lvlText w:val="%1."/>
      <w:lvlJc w:val="left"/>
      <w:pPr>
        <w:ind w:left="720" w:hanging="360"/>
      </w:pPr>
      <w:rPr>
        <w:rFonts w:hint="default"/>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7">
    <w:nsid w:val="0A324AC8"/>
    <w:multiLevelType w:val="multilevel"/>
    <w:tmpl w:val="01B0F83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3071611"/>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14">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E572954"/>
    <w:multiLevelType w:val="multilevel"/>
    <w:tmpl w:val="60A89E4E"/>
    <w:lvl w:ilvl="0">
      <w:start w:val="5"/>
      <w:numFmt w:val="decimal"/>
      <w:lvlText w:val="%1."/>
      <w:lvlJc w:val="left"/>
      <w:pPr>
        <w:ind w:left="360" w:hanging="360"/>
      </w:pPr>
      <w:rPr>
        <w:rFonts w:hint="default"/>
        <w:b/>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1">
    <w:nsid w:val="378362A6"/>
    <w:multiLevelType w:val="multilevel"/>
    <w:tmpl w:val="67849BCE"/>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AB8770D"/>
    <w:multiLevelType w:val="multilevel"/>
    <w:tmpl w:val="E432EDE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C3A44BB"/>
    <w:multiLevelType w:val="multilevel"/>
    <w:tmpl w:val="FCC6CE94"/>
    <w:lvl w:ilvl="0">
      <w:start w:val="9"/>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0">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119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8">
    <w:nsid w:val="5E9A7BEA"/>
    <w:multiLevelType w:val="multilevel"/>
    <w:tmpl w:val="16668542"/>
    <w:lvl w:ilvl="0">
      <w:start w:val="1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33243D5"/>
    <w:multiLevelType w:val="multilevel"/>
    <w:tmpl w:val="12A22A56"/>
    <w:lvl w:ilvl="0">
      <w:start w:val="9"/>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3"/>
  </w:num>
  <w:num w:numId="2">
    <w:abstractNumId w:val="23"/>
  </w:num>
  <w:num w:numId="3">
    <w:abstractNumId w:val="10"/>
  </w:num>
  <w:num w:numId="4">
    <w:abstractNumId w:val="9"/>
  </w:num>
  <w:num w:numId="5">
    <w:abstractNumId w:val="28"/>
  </w:num>
  <w:num w:numId="6">
    <w:abstractNumId w:val="26"/>
  </w:num>
  <w:num w:numId="7">
    <w:abstractNumId w:val="40"/>
  </w:num>
  <w:num w:numId="8">
    <w:abstractNumId w:val="19"/>
  </w:num>
  <w:num w:numId="9">
    <w:abstractNumId w:val="22"/>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5"/>
  </w:num>
  <w:num w:numId="14">
    <w:abstractNumId w:val="43"/>
  </w:num>
  <w:num w:numId="15">
    <w:abstractNumId w:val="3"/>
  </w:num>
  <w:num w:numId="16">
    <w:abstractNumId w:val="5"/>
  </w:num>
  <w:num w:numId="17">
    <w:abstractNumId w:val="27"/>
  </w:num>
  <w:num w:numId="18">
    <w:abstractNumId w:val="42"/>
  </w:num>
  <w:num w:numId="19">
    <w:abstractNumId w:val="18"/>
  </w:num>
  <w:num w:numId="20">
    <w:abstractNumId w:val="37"/>
  </w:num>
  <w:num w:numId="21">
    <w:abstractNumId w:val="11"/>
  </w:num>
  <w:num w:numId="22">
    <w:abstractNumId w:val="20"/>
  </w:num>
  <w:num w:numId="23">
    <w:abstractNumId w:val="29"/>
  </w:num>
  <w:num w:numId="24">
    <w:abstractNumId w:val="32"/>
  </w:num>
  <w:num w:numId="25">
    <w:abstractNumId w:val="31"/>
  </w:num>
  <w:num w:numId="26">
    <w:abstractNumId w:val="1"/>
  </w:num>
  <w:num w:numId="27">
    <w:abstractNumId w:val="2"/>
  </w:num>
  <w:num w:numId="28">
    <w:abstractNumId w:val="14"/>
  </w:num>
  <w:num w:numId="29">
    <w:abstractNumId w:val="12"/>
  </w:num>
  <w:num w:numId="30">
    <w:abstractNumId w:val="36"/>
  </w:num>
  <w:num w:numId="31">
    <w:abstractNumId w:val="34"/>
  </w:num>
  <w:num w:numId="32">
    <w:abstractNumId w:val="21"/>
  </w:num>
  <w:num w:numId="33">
    <w:abstractNumId w:val="30"/>
  </w:num>
  <w:num w:numId="34">
    <w:abstractNumId w:val="17"/>
  </w:num>
  <w:num w:numId="35">
    <w:abstractNumId w:val="4"/>
  </w:num>
  <w:num w:numId="36">
    <w:abstractNumId w:val="24"/>
  </w:num>
  <w:num w:numId="37">
    <w:abstractNumId w:val="7"/>
  </w:num>
  <w:num w:numId="38">
    <w:abstractNumId w:val="15"/>
  </w:num>
  <w:num w:numId="39">
    <w:abstractNumId w:val="38"/>
  </w:num>
  <w:num w:numId="40">
    <w:abstractNumId w:val="13"/>
  </w:num>
  <w:num w:numId="41">
    <w:abstractNumId w:val="6"/>
  </w:num>
  <w:num w:numId="42">
    <w:abstractNumId w:val="25"/>
  </w:num>
  <w:num w:numId="43">
    <w:abstractNumId w:val="3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0BB5"/>
    <w:rsid w:val="00052BF3"/>
    <w:rsid w:val="00055A0E"/>
    <w:rsid w:val="00056BE2"/>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1EF4"/>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5B65"/>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79AF"/>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047"/>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0908"/>
    <w:rsid w:val="006024EA"/>
    <w:rsid w:val="00602BB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67D86"/>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A33"/>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05A41"/>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45EF4"/>
    <w:rsid w:val="00851A0F"/>
    <w:rsid w:val="00852B45"/>
    <w:rsid w:val="00857D51"/>
    <w:rsid w:val="00857F9F"/>
    <w:rsid w:val="0086196D"/>
    <w:rsid w:val="00861D11"/>
    <w:rsid w:val="00864457"/>
    <w:rsid w:val="00865D9C"/>
    <w:rsid w:val="00866569"/>
    <w:rsid w:val="00866E56"/>
    <w:rsid w:val="008700B2"/>
    <w:rsid w:val="00873EE0"/>
    <w:rsid w:val="00875016"/>
    <w:rsid w:val="00876638"/>
    <w:rsid w:val="00876AA6"/>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62FA"/>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C1C48"/>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0A66"/>
    <w:rsid w:val="00D53123"/>
    <w:rsid w:val="00D5545F"/>
    <w:rsid w:val="00D63A4B"/>
    <w:rsid w:val="00D678C8"/>
    <w:rsid w:val="00D7089B"/>
    <w:rsid w:val="00D74634"/>
    <w:rsid w:val="00D75B36"/>
    <w:rsid w:val="00D77206"/>
    <w:rsid w:val="00D80334"/>
    <w:rsid w:val="00D93EB7"/>
    <w:rsid w:val="00D9528D"/>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25AB"/>
    <w:rsid w:val="00E23C85"/>
    <w:rsid w:val="00E25115"/>
    <w:rsid w:val="00E40F89"/>
    <w:rsid w:val="00E4549A"/>
    <w:rsid w:val="00E464A7"/>
    <w:rsid w:val="00E522A9"/>
    <w:rsid w:val="00E542CE"/>
    <w:rsid w:val="00E55E7F"/>
    <w:rsid w:val="00E717DD"/>
    <w:rsid w:val="00E71CF0"/>
    <w:rsid w:val="00E726B5"/>
    <w:rsid w:val="00E727D5"/>
    <w:rsid w:val="00E72C3A"/>
    <w:rsid w:val="00E732A9"/>
    <w:rsid w:val="00E746DF"/>
    <w:rsid w:val="00E93F3F"/>
    <w:rsid w:val="00E94593"/>
    <w:rsid w:val="00EA17EC"/>
    <w:rsid w:val="00EB4B2B"/>
    <w:rsid w:val="00EC12CE"/>
    <w:rsid w:val="00EC2654"/>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5F7F"/>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AB74D-A74A-4214-8FEB-840D61DC1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2766</Words>
  <Characters>15193</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17</cp:revision>
  <cp:lastPrinted>2017-02-21T12:39:00Z</cp:lastPrinted>
  <dcterms:created xsi:type="dcterms:W3CDTF">2016-08-31T12:03:00Z</dcterms:created>
  <dcterms:modified xsi:type="dcterms:W3CDTF">2017-02-21T12:40:00Z</dcterms:modified>
</cp:coreProperties>
</file>