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900F75" w:rsidP="00531DA4">
      <w:pPr>
        <w:pStyle w:val="Cabealho"/>
        <w:jc w:val="center"/>
      </w:pPr>
      <w:proofErr w:type="gramStart"/>
      <w:r>
        <w:t>,</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roofErr w:type="gramEnd"/>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79F5">
        <w:rPr>
          <w:rFonts w:ascii="Arial" w:hAnsi="Arial" w:cs="Arial"/>
          <w:b/>
          <w:sz w:val="16"/>
          <w:szCs w:val="16"/>
        </w:rPr>
        <w:t>027</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E79F5">
        <w:rPr>
          <w:rFonts w:ascii="Arial" w:hAnsi="Arial" w:cs="Arial"/>
          <w:b/>
          <w:bCs/>
          <w:sz w:val="16"/>
          <w:szCs w:val="16"/>
        </w:rPr>
        <w:t>710</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CE771E">
        <w:rPr>
          <w:rFonts w:ascii="Arial" w:hAnsi="Arial" w:cs="Arial"/>
          <w:b/>
          <w:noProof/>
          <w:sz w:val="16"/>
          <w:szCs w:val="16"/>
        </w:rPr>
        <w:t>1</w:t>
      </w:r>
      <w:r w:rsidR="00891C60">
        <w:rPr>
          <w:rFonts w:ascii="Arial" w:hAnsi="Arial" w:cs="Arial"/>
          <w:b/>
          <w:noProof/>
          <w:sz w:val="16"/>
          <w:szCs w:val="16"/>
        </w:rPr>
        <w:t>420</w:t>
      </w:r>
      <w:r w:rsidR="00CA0238">
        <w:rPr>
          <w:rFonts w:ascii="Arial" w:hAnsi="Arial" w:cs="Arial"/>
          <w:b/>
          <w:noProof/>
          <w:sz w:val="16"/>
          <w:szCs w:val="16"/>
        </w:rPr>
        <w:t>.</w:t>
      </w:r>
      <w:r w:rsidR="005E79F5">
        <w:rPr>
          <w:rFonts w:ascii="Arial" w:hAnsi="Arial" w:cs="Arial"/>
          <w:b/>
          <w:noProof/>
          <w:sz w:val="16"/>
          <w:szCs w:val="16"/>
        </w:rPr>
        <w:t>02179</w:t>
      </w:r>
      <w:r w:rsidR="00946A1E">
        <w:rPr>
          <w:rFonts w:ascii="Arial" w:hAnsi="Arial" w:cs="Arial"/>
          <w:b/>
          <w:noProof/>
          <w:sz w:val="16"/>
          <w:szCs w:val="16"/>
        </w:rPr>
        <w:t>-01/2016</w:t>
      </w:r>
    </w:p>
    <w:p w:rsidR="009D2314" w:rsidRPr="00587C0E" w:rsidRDefault="009D2314" w:rsidP="00F73958">
      <w:pPr>
        <w:pStyle w:val="Cabealho"/>
        <w:jc w:val="both"/>
        <w:rPr>
          <w:rFonts w:ascii="Arial" w:hAnsi="Arial" w:cs="Arial"/>
          <w:b/>
          <w:sz w:val="16"/>
          <w:szCs w:val="16"/>
        </w:rPr>
      </w:pPr>
    </w:p>
    <w:p w:rsidR="009D2314" w:rsidRPr="005E79F5" w:rsidRDefault="002E300A" w:rsidP="007E2F3D">
      <w:pPr>
        <w:numPr>
          <w:ilvl w:val="1"/>
          <w:numId w:val="36"/>
        </w:numPr>
        <w:tabs>
          <w:tab w:val="left" w:pos="0"/>
          <w:tab w:val="left" w:pos="142"/>
          <w:tab w:val="left" w:pos="284"/>
          <w:tab w:val="left" w:pos="426"/>
        </w:tabs>
        <w:spacing w:line="276" w:lineRule="auto"/>
        <w:ind w:left="0" w:firstLine="0"/>
        <w:jc w:val="both"/>
        <w:rPr>
          <w:rFonts w:ascii="Arial" w:hAnsi="Arial" w:cs="Arial"/>
          <w:kern w:val="36"/>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5E79F5">
        <w:rPr>
          <w:rFonts w:ascii="Arial" w:hAnsi="Arial" w:cs="Arial"/>
          <w:b/>
          <w:bCs/>
          <w:sz w:val="16"/>
          <w:szCs w:val="16"/>
        </w:rPr>
        <w:t>Superintendente da SUPEL</w:t>
      </w:r>
      <w:r w:rsidRPr="005E79F5">
        <w:rPr>
          <w:rFonts w:ascii="Arial" w:hAnsi="Arial" w:cs="Arial"/>
          <w:sz w:val="16"/>
          <w:szCs w:val="16"/>
        </w:rPr>
        <w:t>, Senhor Márcio Rogério Gabriel e a(s) empresa(s) qualificada(s) no</w:t>
      </w:r>
      <w:r w:rsidR="00190648" w:rsidRPr="005E79F5">
        <w:rPr>
          <w:rFonts w:ascii="Arial" w:hAnsi="Arial" w:cs="Arial"/>
          <w:sz w:val="16"/>
          <w:szCs w:val="16"/>
        </w:rPr>
        <w:t xml:space="preserve"> Anexo Único desta Ata, resolvem</w:t>
      </w:r>
      <w:r w:rsidRPr="005E79F5">
        <w:rPr>
          <w:rFonts w:ascii="Arial" w:hAnsi="Arial" w:cs="Arial"/>
          <w:sz w:val="16"/>
          <w:szCs w:val="16"/>
        </w:rPr>
        <w:t xml:space="preserve"> </w:t>
      </w:r>
      <w:r w:rsidRPr="005E79F5">
        <w:rPr>
          <w:rFonts w:ascii="Arial" w:hAnsi="Arial" w:cs="Arial"/>
          <w:b/>
          <w:bCs/>
          <w:sz w:val="16"/>
          <w:szCs w:val="16"/>
        </w:rPr>
        <w:t>REGISTRAR O PREÇ</w:t>
      </w:r>
      <w:r w:rsidR="00F17DD3" w:rsidRPr="005E79F5">
        <w:rPr>
          <w:rFonts w:ascii="Arial" w:hAnsi="Arial" w:cs="Arial"/>
          <w:b/>
          <w:bCs/>
          <w:sz w:val="16"/>
          <w:szCs w:val="16"/>
        </w:rPr>
        <w:t xml:space="preserve">O </w:t>
      </w:r>
      <w:r w:rsidR="002645AD" w:rsidRPr="005E79F5">
        <w:rPr>
          <w:rFonts w:ascii="Arial" w:hAnsi="Arial" w:cs="Arial"/>
          <w:sz w:val="16"/>
          <w:szCs w:val="16"/>
        </w:rPr>
        <w:t xml:space="preserve">para </w:t>
      </w:r>
      <w:r w:rsidR="005E79F5" w:rsidRPr="005E79F5">
        <w:rPr>
          <w:rFonts w:ascii="Arial" w:hAnsi="Arial" w:cs="Arial"/>
          <w:kern w:val="36"/>
          <w:sz w:val="16"/>
          <w:szCs w:val="16"/>
        </w:rPr>
        <w:t>futuras e eventuais aquisições de gases industriais oxigênio, acetileno e argônio para atender as necessidades das oficinas das Residências Regionais</w:t>
      </w:r>
      <w:r w:rsidR="005E79F5">
        <w:rPr>
          <w:rFonts w:ascii="Arial" w:hAnsi="Arial" w:cs="Arial"/>
          <w:b/>
          <w:color w:val="FF0000"/>
          <w:kern w:val="36"/>
          <w:sz w:val="21"/>
          <w:szCs w:val="21"/>
        </w:rPr>
        <w:t xml:space="preserve"> </w:t>
      </w:r>
      <w:r w:rsidR="00891C60" w:rsidRPr="005E79F5">
        <w:rPr>
          <w:rFonts w:ascii="Arial" w:hAnsi="Arial" w:cs="Arial"/>
          <w:sz w:val="16"/>
          <w:szCs w:val="16"/>
        </w:rPr>
        <w:t xml:space="preserve">do Departamento </w:t>
      </w:r>
      <w:r w:rsidR="00D9528D" w:rsidRPr="005E79F5">
        <w:rPr>
          <w:rFonts w:ascii="Arial" w:hAnsi="Arial" w:cs="Arial"/>
          <w:sz w:val="16"/>
          <w:szCs w:val="16"/>
        </w:rPr>
        <w:t>d</w:t>
      </w:r>
      <w:r w:rsidR="00891C60" w:rsidRPr="005E79F5">
        <w:rPr>
          <w:rFonts w:ascii="Arial" w:hAnsi="Arial" w:cs="Arial"/>
          <w:sz w:val="16"/>
          <w:szCs w:val="16"/>
        </w:rPr>
        <w:t>e Estra</w:t>
      </w:r>
      <w:r w:rsidR="00D9528D" w:rsidRPr="005E79F5">
        <w:rPr>
          <w:rFonts w:ascii="Arial" w:hAnsi="Arial" w:cs="Arial"/>
          <w:sz w:val="16"/>
          <w:szCs w:val="16"/>
        </w:rPr>
        <w:t>das d</w:t>
      </w:r>
      <w:r w:rsidR="00891C60" w:rsidRPr="005E79F5">
        <w:rPr>
          <w:rFonts w:ascii="Arial" w:hAnsi="Arial" w:cs="Arial"/>
          <w:sz w:val="16"/>
          <w:szCs w:val="16"/>
        </w:rPr>
        <w:t>e Rodagem, Infraestrutura e Serviços Públicos – DER,</w:t>
      </w:r>
      <w:r w:rsidR="001D7CAD" w:rsidRPr="005E79F5">
        <w:rPr>
          <w:rFonts w:ascii="Arial" w:hAnsi="Arial" w:cs="Arial"/>
          <w:sz w:val="16"/>
          <w:szCs w:val="16"/>
        </w:rPr>
        <w:t xml:space="preserve"> </w:t>
      </w:r>
      <w:r w:rsidR="00DF042C" w:rsidRPr="005E79F5">
        <w:rPr>
          <w:rFonts w:ascii="Arial" w:hAnsi="Arial" w:cs="Arial"/>
          <w:sz w:val="16"/>
          <w:szCs w:val="16"/>
        </w:rPr>
        <w:t xml:space="preserve">por um período de 12 (doze) meses, </w:t>
      </w:r>
      <w:r w:rsidRPr="005E79F5">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2645AD" w:rsidRPr="002645AD">
        <w:rPr>
          <w:rFonts w:ascii="Arial" w:hAnsi="Arial" w:cs="Arial"/>
          <w:sz w:val="16"/>
          <w:szCs w:val="16"/>
        </w:rPr>
        <w:t xml:space="preserve">para </w:t>
      </w:r>
      <w:r w:rsidR="005E79F5" w:rsidRPr="005E79F5">
        <w:rPr>
          <w:rFonts w:ascii="Arial" w:hAnsi="Arial" w:cs="Arial"/>
          <w:kern w:val="36"/>
          <w:sz w:val="16"/>
          <w:szCs w:val="16"/>
        </w:rPr>
        <w:t>futuras e eventuais aquisições de gases industriais oxigênio, acetileno e argônio para atender as necessidades das oficinas das Residências Regionais</w:t>
      </w:r>
      <w:r w:rsidR="005E79F5">
        <w:rPr>
          <w:rFonts w:ascii="Arial" w:hAnsi="Arial" w:cs="Arial"/>
          <w:b/>
          <w:color w:val="FF0000"/>
          <w:kern w:val="36"/>
          <w:sz w:val="21"/>
          <w:szCs w:val="21"/>
        </w:rPr>
        <w:t xml:space="preserve"> </w:t>
      </w:r>
      <w:r w:rsidR="005E79F5" w:rsidRPr="005E79F5">
        <w:rPr>
          <w:rFonts w:ascii="Arial" w:hAnsi="Arial" w:cs="Arial"/>
          <w:sz w:val="16"/>
          <w:szCs w:val="16"/>
        </w:rPr>
        <w:t xml:space="preserve">do Departamento de Estradas de Rodagem, </w:t>
      </w:r>
      <w:proofErr w:type="spellStart"/>
      <w:r w:rsidR="005E79F5" w:rsidRPr="005E79F5">
        <w:rPr>
          <w:rFonts w:ascii="Arial" w:hAnsi="Arial" w:cs="Arial"/>
          <w:sz w:val="16"/>
          <w:szCs w:val="16"/>
        </w:rPr>
        <w:t>Infraestrutura</w:t>
      </w:r>
      <w:proofErr w:type="spellEnd"/>
      <w:r w:rsidR="005E79F5" w:rsidRPr="005E79F5">
        <w:rPr>
          <w:rFonts w:ascii="Arial" w:hAnsi="Arial" w:cs="Arial"/>
          <w:sz w:val="16"/>
          <w:szCs w:val="16"/>
        </w:rPr>
        <w:t xml:space="preserve"> e Serviços Públicos – DER</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2645AD" w:rsidRDefault="002645AD" w:rsidP="002645AD">
      <w:pPr>
        <w:pStyle w:val="Corpodetexto3"/>
        <w:tabs>
          <w:tab w:val="left" w:pos="900"/>
        </w:tabs>
        <w:ind w:left="360" w:right="47"/>
        <w:rPr>
          <w:rFonts w:ascii="Arial" w:hAnsi="Arial" w:cs="Arial"/>
          <w:sz w:val="16"/>
          <w:szCs w:val="16"/>
        </w:rPr>
      </w:pPr>
    </w:p>
    <w:p w:rsidR="005E79F5" w:rsidRPr="00B46666" w:rsidRDefault="002645AD" w:rsidP="005E79F5">
      <w:pPr>
        <w:numPr>
          <w:ilvl w:val="0"/>
          <w:numId w:val="37"/>
        </w:numPr>
        <w:tabs>
          <w:tab w:val="clear" w:pos="585"/>
          <w:tab w:val="num" w:pos="0"/>
          <w:tab w:val="left" w:pos="142"/>
          <w:tab w:val="left" w:pos="284"/>
        </w:tabs>
        <w:spacing w:line="276" w:lineRule="auto"/>
        <w:ind w:left="0" w:firstLine="0"/>
        <w:jc w:val="both"/>
        <w:rPr>
          <w:rFonts w:ascii="Arial" w:hAnsi="Arial" w:cs="Arial"/>
          <w:kern w:val="36"/>
          <w:sz w:val="21"/>
          <w:szCs w:val="21"/>
        </w:rPr>
      </w:pPr>
      <w:r w:rsidRPr="00946A1E">
        <w:rPr>
          <w:rFonts w:ascii="Arial" w:hAnsi="Arial" w:cs="Arial"/>
          <w:b/>
          <w:sz w:val="16"/>
          <w:szCs w:val="16"/>
        </w:rPr>
        <w:t>DO PRAZO</w:t>
      </w:r>
      <w:r w:rsidR="00946A1E" w:rsidRPr="00946A1E">
        <w:rPr>
          <w:rFonts w:ascii="Arial" w:hAnsi="Arial" w:cs="Arial"/>
          <w:b/>
          <w:sz w:val="16"/>
          <w:szCs w:val="16"/>
        </w:rPr>
        <w:t xml:space="preserve"> DA ENTREGA</w:t>
      </w:r>
      <w:r w:rsidRPr="00946A1E">
        <w:rPr>
          <w:rFonts w:ascii="Arial" w:hAnsi="Arial" w:cs="Arial"/>
          <w:b/>
          <w:sz w:val="16"/>
          <w:szCs w:val="16"/>
        </w:rPr>
        <w:t>:</w:t>
      </w:r>
      <w:r w:rsidR="00946A1E" w:rsidRPr="00946A1E">
        <w:rPr>
          <w:rFonts w:ascii="Arial" w:hAnsi="Arial" w:cs="Arial"/>
          <w:b/>
          <w:sz w:val="16"/>
          <w:szCs w:val="16"/>
        </w:rPr>
        <w:t xml:space="preserve"> </w:t>
      </w:r>
      <w:r w:rsidR="005E79F5" w:rsidRPr="005E79F5">
        <w:rPr>
          <w:rFonts w:ascii="Arial" w:hAnsi="Arial" w:cs="Arial"/>
          <w:sz w:val="16"/>
          <w:szCs w:val="16"/>
        </w:rPr>
        <w:t xml:space="preserve">A entrega dos itens 1, 2 e </w:t>
      </w:r>
      <w:proofErr w:type="gramStart"/>
      <w:r w:rsidR="005E79F5" w:rsidRPr="005E79F5">
        <w:rPr>
          <w:rFonts w:ascii="Arial" w:hAnsi="Arial" w:cs="Arial"/>
          <w:sz w:val="16"/>
          <w:szCs w:val="16"/>
        </w:rPr>
        <w:t>3</w:t>
      </w:r>
      <w:proofErr w:type="gramEnd"/>
      <w:r w:rsidR="005E79F5" w:rsidRPr="005E79F5">
        <w:rPr>
          <w:rFonts w:ascii="Arial" w:hAnsi="Arial" w:cs="Arial"/>
          <w:sz w:val="16"/>
          <w:szCs w:val="16"/>
        </w:rPr>
        <w:t xml:space="preserve"> será PARCIAL, no prazo de até 03 (três) dias, de acordo com as quantidades solicitadas através de requisição emitida pelo DER/RO, a contar do recebimento pela Contratada.</w:t>
      </w:r>
      <w:r w:rsidR="005E79F5" w:rsidRPr="00CE7F02">
        <w:rPr>
          <w:rFonts w:ascii="Arial" w:hAnsi="Arial" w:cs="Arial"/>
          <w:sz w:val="21"/>
          <w:szCs w:val="21"/>
        </w:rPr>
        <w:t xml:space="preserve"> </w:t>
      </w:r>
    </w:p>
    <w:p w:rsidR="00946A1E" w:rsidRPr="00946A1E" w:rsidRDefault="00946A1E" w:rsidP="005E79F5">
      <w:pPr>
        <w:pStyle w:val="Corpodetexto3"/>
        <w:tabs>
          <w:tab w:val="left" w:pos="900"/>
        </w:tabs>
        <w:ind w:right="47"/>
        <w:rPr>
          <w:rFonts w:ascii="Arial" w:hAnsi="Arial" w:cs="Arial"/>
          <w:sz w:val="16"/>
          <w:szCs w:val="16"/>
        </w:rPr>
      </w:pPr>
    </w:p>
    <w:p w:rsidR="002645AD" w:rsidRPr="002645AD" w:rsidRDefault="002645AD" w:rsidP="00946A1E">
      <w:pPr>
        <w:pStyle w:val="Corpodetexto3"/>
        <w:tabs>
          <w:tab w:val="left" w:pos="900"/>
        </w:tabs>
        <w:ind w:right="47"/>
        <w:rPr>
          <w:rFonts w:ascii="Arial" w:hAnsi="Arial" w:cs="Arial"/>
          <w:sz w:val="16"/>
          <w:szCs w:val="16"/>
        </w:rPr>
      </w:pPr>
      <w:r w:rsidRPr="002645AD">
        <w:rPr>
          <w:rFonts w:ascii="Arial" w:hAnsi="Arial" w:cs="Arial"/>
          <w:bCs/>
          <w:sz w:val="16"/>
          <w:szCs w:val="16"/>
        </w:rPr>
        <w:t xml:space="preserve">.  </w:t>
      </w:r>
    </w:p>
    <w:p w:rsidR="005E79F5" w:rsidRPr="005E79F5" w:rsidRDefault="002645AD" w:rsidP="005E79F5">
      <w:pPr>
        <w:numPr>
          <w:ilvl w:val="0"/>
          <w:numId w:val="37"/>
        </w:numPr>
        <w:tabs>
          <w:tab w:val="clear" w:pos="585"/>
          <w:tab w:val="num" w:pos="0"/>
          <w:tab w:val="left" w:pos="142"/>
          <w:tab w:val="left" w:pos="284"/>
        </w:tabs>
        <w:spacing w:line="276" w:lineRule="auto"/>
        <w:ind w:left="0" w:firstLine="0"/>
        <w:jc w:val="both"/>
        <w:rPr>
          <w:rFonts w:ascii="Arial" w:hAnsi="Arial" w:cs="Arial"/>
          <w:kern w:val="36"/>
          <w:sz w:val="16"/>
          <w:szCs w:val="16"/>
        </w:rPr>
      </w:pPr>
      <w:r w:rsidRPr="002645AD">
        <w:rPr>
          <w:rFonts w:ascii="Arial" w:hAnsi="Arial" w:cs="Arial"/>
          <w:b/>
          <w:color w:val="000000"/>
          <w:sz w:val="16"/>
          <w:szCs w:val="16"/>
        </w:rPr>
        <w:t>LOCAL DE ENTREGA</w:t>
      </w:r>
      <w:r w:rsidRPr="002645AD">
        <w:rPr>
          <w:rFonts w:ascii="Arial" w:hAnsi="Arial" w:cs="Arial"/>
          <w:color w:val="000000"/>
          <w:sz w:val="16"/>
          <w:szCs w:val="16"/>
        </w:rPr>
        <w:t>:</w:t>
      </w:r>
      <w:r w:rsidRPr="002645AD">
        <w:rPr>
          <w:rFonts w:ascii="Arial" w:hAnsi="Arial" w:cs="Arial"/>
          <w:color w:val="FF0000"/>
          <w:sz w:val="16"/>
          <w:szCs w:val="16"/>
        </w:rPr>
        <w:t xml:space="preserve"> </w:t>
      </w:r>
      <w:r w:rsidR="005E79F5" w:rsidRPr="005E79F5">
        <w:rPr>
          <w:rFonts w:ascii="Arial" w:hAnsi="Arial" w:cs="Arial"/>
          <w:kern w:val="36"/>
          <w:sz w:val="16"/>
          <w:szCs w:val="16"/>
        </w:rPr>
        <w:t>Residência Regional de JI-PARANÁ – OFICINA CENTRAL sito a BR-</w:t>
      </w:r>
      <w:proofErr w:type="gramStart"/>
      <w:r w:rsidR="005E79F5" w:rsidRPr="005E79F5">
        <w:rPr>
          <w:rFonts w:ascii="Arial" w:hAnsi="Arial" w:cs="Arial"/>
          <w:kern w:val="36"/>
          <w:sz w:val="16"/>
          <w:szCs w:val="16"/>
        </w:rPr>
        <w:t>364 Km</w:t>
      </w:r>
      <w:proofErr w:type="gramEnd"/>
      <w:r w:rsidR="005E79F5" w:rsidRPr="005E79F5">
        <w:rPr>
          <w:rFonts w:ascii="Arial" w:hAnsi="Arial" w:cs="Arial"/>
          <w:kern w:val="36"/>
          <w:sz w:val="16"/>
          <w:szCs w:val="16"/>
        </w:rPr>
        <w:t xml:space="preserve"> 08 saída para Porto Velho – Bairro: Setor Industrial – CEP: 78.960-00. Horário de atendimento: </w:t>
      </w:r>
      <w:proofErr w:type="gramStart"/>
      <w:r w:rsidR="005E79F5" w:rsidRPr="005E79F5">
        <w:rPr>
          <w:rFonts w:ascii="Arial" w:hAnsi="Arial" w:cs="Arial"/>
          <w:kern w:val="36"/>
          <w:sz w:val="16"/>
          <w:szCs w:val="16"/>
        </w:rPr>
        <w:t>8:00</w:t>
      </w:r>
      <w:proofErr w:type="gramEnd"/>
      <w:r w:rsidR="005E79F5" w:rsidRPr="005E79F5">
        <w:rPr>
          <w:rFonts w:ascii="Arial" w:hAnsi="Arial" w:cs="Arial"/>
          <w:kern w:val="36"/>
          <w:sz w:val="16"/>
          <w:szCs w:val="16"/>
        </w:rPr>
        <w:t xml:space="preserve"> as 12:00 das 14:00 as 18:00 de segunda a sexta feira. Fone: (69) 3416-4825.</w:t>
      </w:r>
    </w:p>
    <w:p w:rsidR="002645AD" w:rsidRPr="002645AD" w:rsidRDefault="002645AD" w:rsidP="005E79F5">
      <w:pPr>
        <w:pStyle w:val="Corpodetexto3"/>
        <w:tabs>
          <w:tab w:val="left" w:pos="900"/>
        </w:tabs>
        <w:ind w:left="360" w:right="47"/>
        <w:rPr>
          <w:rFonts w:ascii="Arial" w:hAnsi="Arial" w:cs="Arial"/>
          <w:sz w:val="16"/>
          <w:szCs w:val="16"/>
        </w:rPr>
      </w:pPr>
    </w:p>
    <w:p w:rsidR="002645AD" w:rsidRDefault="002645AD" w:rsidP="002645AD">
      <w:pPr>
        <w:tabs>
          <w:tab w:val="num" w:pos="0"/>
        </w:tabs>
        <w:jc w:val="both"/>
        <w:rPr>
          <w:rFonts w:ascii="Arial" w:hAnsi="Arial" w:cs="Arial"/>
          <w:sz w:val="16"/>
          <w:szCs w:val="16"/>
        </w:rPr>
      </w:pPr>
    </w:p>
    <w:p w:rsidR="005E79F5" w:rsidRDefault="005E79F5" w:rsidP="002645AD">
      <w:pPr>
        <w:tabs>
          <w:tab w:val="num" w:pos="0"/>
        </w:tabs>
        <w:jc w:val="both"/>
        <w:rPr>
          <w:rFonts w:ascii="Arial" w:hAnsi="Arial" w:cs="Arial"/>
          <w:sz w:val="16"/>
          <w:szCs w:val="16"/>
        </w:rPr>
      </w:pPr>
    </w:p>
    <w:p w:rsidR="005E79F5" w:rsidRPr="002645AD" w:rsidRDefault="005E79F5" w:rsidP="002645AD">
      <w:pPr>
        <w:tabs>
          <w:tab w:val="num" w:pos="0"/>
        </w:tabs>
        <w:jc w:val="both"/>
        <w:rPr>
          <w:rFonts w:ascii="Arial" w:hAnsi="Arial" w:cs="Arial"/>
          <w:sz w:val="16"/>
          <w:szCs w:val="16"/>
        </w:rPr>
      </w:pP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lastRenderedPageBreak/>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2645AD" w:rsidRDefault="008E4E8A" w:rsidP="008E4E8A">
      <w:pPr>
        <w:pStyle w:val="NormalWeb"/>
        <w:spacing w:before="0" w:beforeAutospacing="0" w:after="0" w:afterAutospacing="0"/>
        <w:ind w:left="360"/>
        <w:jc w:val="both"/>
        <w:rPr>
          <w:rFonts w:ascii="Arial" w:hAnsi="Arial" w:cs="Arial"/>
          <w:sz w:val="16"/>
          <w:szCs w:val="16"/>
        </w:rPr>
      </w:pPr>
    </w:p>
    <w:p w:rsidR="002645AD"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5E79F5" w:rsidRPr="007D1266" w:rsidRDefault="007D1266" w:rsidP="005E79F5">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 xml:space="preserve">.1. Pela Inexecução total ou parcial do objeto, o DER-RO </w:t>
      </w:r>
      <w:proofErr w:type="gramStart"/>
      <w:r w:rsidR="005E79F5" w:rsidRPr="007D1266">
        <w:rPr>
          <w:rFonts w:ascii="Arial" w:hAnsi="Arial" w:cs="Arial"/>
          <w:color w:val="000000"/>
          <w:sz w:val="16"/>
          <w:szCs w:val="16"/>
        </w:rPr>
        <w:t>poderá,</w:t>
      </w:r>
      <w:proofErr w:type="gramEnd"/>
      <w:r w:rsidR="005E79F5" w:rsidRPr="007D1266">
        <w:rPr>
          <w:rFonts w:ascii="Arial" w:hAnsi="Arial" w:cs="Arial"/>
          <w:color w:val="000000"/>
          <w:sz w:val="16"/>
          <w:szCs w:val="16"/>
        </w:rPr>
        <w:t xml:space="preserve"> garantida a prévia defesa, aplicar à empresa contratada as seguintes sanções:</w:t>
      </w:r>
    </w:p>
    <w:p w:rsidR="005E79F5" w:rsidRPr="007D1266" w:rsidRDefault="005E79F5" w:rsidP="005E79F5">
      <w:pPr>
        <w:spacing w:line="276" w:lineRule="auto"/>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.1.1. Advertência, que será aplicada por meio de notificação, estabelecendo o prazo de 05 (cinco) dias úteis para que a empresa contratada apresente justificativas para o atraso, que só serão aceitas mediante crivo da Administração;</w:t>
      </w:r>
    </w:p>
    <w:p w:rsidR="005E79F5" w:rsidRPr="007D1266" w:rsidRDefault="005E79F5" w:rsidP="005E79F5">
      <w:pPr>
        <w:spacing w:line="276" w:lineRule="auto"/>
        <w:ind w:left="284"/>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5E79F5" w:rsidRPr="007D1266" w:rsidRDefault="005E79F5" w:rsidP="005E79F5">
      <w:pPr>
        <w:spacing w:line="276" w:lineRule="auto"/>
        <w:ind w:left="284"/>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.1.2.1. A multa moratória será aplicada a partir do 1º dia útil da inadimplência, contado da data definida para o regular cumprimento da obrigação;</w:t>
      </w:r>
    </w:p>
    <w:p w:rsidR="005E79F5" w:rsidRPr="007D1266" w:rsidRDefault="005E79F5" w:rsidP="005E79F5">
      <w:pPr>
        <w:spacing w:line="276" w:lineRule="auto"/>
        <w:ind w:left="567"/>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5E79F5" w:rsidRPr="007D1266" w:rsidRDefault="005E79F5" w:rsidP="005E79F5">
      <w:pPr>
        <w:spacing w:line="276" w:lineRule="auto"/>
        <w:ind w:left="284"/>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5E79F5" w:rsidRPr="007D1266" w:rsidRDefault="005E79F5" w:rsidP="005E79F5">
      <w:pPr>
        <w:spacing w:line="276" w:lineRule="auto"/>
        <w:ind w:left="284"/>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.1.5. Multa de 10% (dez por cento) sobre o valor do produto não entregue, no caso de inexecução parcial, sem embargo de indenização dos prejuízos porventura causados ao DER/RO pela execução parcial do contrato;</w:t>
      </w:r>
    </w:p>
    <w:p w:rsidR="005E79F5" w:rsidRPr="007D1266" w:rsidRDefault="005E79F5" w:rsidP="005E79F5">
      <w:pPr>
        <w:spacing w:line="276" w:lineRule="auto"/>
        <w:ind w:left="284"/>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.1.6. Multa de 10% (dez por cento) sobre o valor total do contrato, no caso de sua inexecução total, sem embargo de indenização dos prejuízos porventura causados ao DER/RO;</w:t>
      </w:r>
    </w:p>
    <w:p w:rsidR="005E79F5" w:rsidRPr="007D1266" w:rsidRDefault="005E79F5" w:rsidP="005E79F5">
      <w:pPr>
        <w:spacing w:line="276" w:lineRule="auto"/>
        <w:ind w:left="284"/>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.1.7. Multa de 10% (dez por cento) sobre o valor do produto não entregue, pela recusa injustificada na substituição de material defeituoso no prazo estabelecido neste Termo de Referência;</w:t>
      </w:r>
    </w:p>
    <w:p w:rsidR="005E79F5" w:rsidRPr="007D1266" w:rsidRDefault="005E79F5" w:rsidP="005E79F5">
      <w:pPr>
        <w:spacing w:line="276" w:lineRule="auto"/>
        <w:ind w:left="284"/>
        <w:jc w:val="both"/>
        <w:rPr>
          <w:rFonts w:ascii="Arial" w:hAnsi="Arial" w:cs="Arial"/>
          <w:color w:val="000000"/>
          <w:sz w:val="16"/>
          <w:szCs w:val="16"/>
        </w:rPr>
      </w:pPr>
    </w:p>
    <w:p w:rsidR="005E79F5" w:rsidRPr="007D1266" w:rsidRDefault="007D1266" w:rsidP="007D1266">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7D1266" w:rsidRPr="007D1266" w:rsidRDefault="007D1266" w:rsidP="007D1266">
      <w:pPr>
        <w:spacing w:line="276" w:lineRule="auto"/>
        <w:jc w:val="both"/>
        <w:rPr>
          <w:rFonts w:ascii="Arial" w:hAnsi="Arial" w:cs="Arial"/>
          <w:color w:val="000000"/>
          <w:sz w:val="16"/>
          <w:szCs w:val="16"/>
        </w:rPr>
      </w:pPr>
    </w:p>
    <w:p w:rsidR="005E79F5" w:rsidRPr="007D1266" w:rsidRDefault="007D1266" w:rsidP="005E79F5">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 xml:space="preserve">.2. A multa prevista nos subitens 14.1.2, 14.1.3 e 14.1.8 </w:t>
      </w:r>
      <w:proofErr w:type="gramStart"/>
      <w:r w:rsidR="005E79F5" w:rsidRPr="007D1266">
        <w:rPr>
          <w:rFonts w:ascii="Arial" w:hAnsi="Arial" w:cs="Arial"/>
          <w:color w:val="000000"/>
          <w:sz w:val="16"/>
          <w:szCs w:val="16"/>
        </w:rPr>
        <w:t>poderão ser aplicadas</w:t>
      </w:r>
      <w:proofErr w:type="gramEnd"/>
      <w:r w:rsidR="005E79F5" w:rsidRPr="007D1266">
        <w:rPr>
          <w:rFonts w:ascii="Arial" w:hAnsi="Arial" w:cs="Arial"/>
          <w:color w:val="000000"/>
          <w:sz w:val="16"/>
          <w:szCs w:val="16"/>
        </w:rPr>
        <w:t xml:space="preserve"> isoladas ou em conjunto com as previstas nos subitens 14.1.5 e 14.1.6;</w:t>
      </w:r>
    </w:p>
    <w:p w:rsidR="005E79F5" w:rsidRPr="007D1266" w:rsidRDefault="005E79F5" w:rsidP="005E79F5">
      <w:pPr>
        <w:spacing w:line="276" w:lineRule="auto"/>
        <w:jc w:val="both"/>
        <w:rPr>
          <w:rFonts w:ascii="Arial" w:hAnsi="Arial" w:cs="Arial"/>
          <w:color w:val="000000"/>
          <w:sz w:val="16"/>
          <w:szCs w:val="16"/>
        </w:rPr>
      </w:pPr>
    </w:p>
    <w:p w:rsidR="005E79F5" w:rsidRPr="007D1266" w:rsidRDefault="007D1266" w:rsidP="005E79F5">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5E79F5" w:rsidRPr="007D1266" w:rsidRDefault="005E79F5" w:rsidP="005E79F5">
      <w:pPr>
        <w:spacing w:line="276" w:lineRule="auto"/>
        <w:jc w:val="both"/>
        <w:rPr>
          <w:rFonts w:ascii="Arial" w:hAnsi="Arial" w:cs="Arial"/>
          <w:color w:val="000000"/>
          <w:sz w:val="16"/>
          <w:szCs w:val="16"/>
        </w:rPr>
      </w:pPr>
    </w:p>
    <w:p w:rsidR="005E79F5" w:rsidRPr="007D1266" w:rsidRDefault="007D1266" w:rsidP="005E79F5">
      <w:pPr>
        <w:spacing w:line="276" w:lineRule="auto"/>
        <w:jc w:val="both"/>
        <w:rPr>
          <w:rFonts w:ascii="Arial" w:hAnsi="Arial" w:cs="Arial"/>
          <w:color w:val="000000"/>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 xml:space="preserve">.4.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005E79F5" w:rsidRPr="007D1266">
        <w:rPr>
          <w:rFonts w:ascii="Arial" w:hAnsi="Arial" w:cs="Arial"/>
          <w:color w:val="000000"/>
          <w:sz w:val="16"/>
          <w:szCs w:val="16"/>
        </w:rPr>
        <w:t>5</w:t>
      </w:r>
      <w:proofErr w:type="gramEnd"/>
      <w:r w:rsidR="005E79F5" w:rsidRPr="007D1266">
        <w:rPr>
          <w:rFonts w:ascii="Arial" w:hAnsi="Arial" w:cs="Arial"/>
          <w:color w:val="000000"/>
          <w:sz w:val="16"/>
          <w:szCs w:val="16"/>
        </w:rPr>
        <w:t xml:space="preserve"> (cinco) anos, sem prejuízo das multas previstas no presente instrumento e das demais cominações legais.</w:t>
      </w:r>
    </w:p>
    <w:p w:rsidR="005E79F5" w:rsidRPr="007D1266" w:rsidRDefault="005E79F5" w:rsidP="005E79F5">
      <w:pPr>
        <w:spacing w:line="276" w:lineRule="auto"/>
        <w:jc w:val="both"/>
        <w:rPr>
          <w:rFonts w:ascii="Arial" w:hAnsi="Arial" w:cs="Arial"/>
          <w:color w:val="000000"/>
          <w:sz w:val="16"/>
          <w:szCs w:val="16"/>
        </w:rPr>
      </w:pPr>
    </w:p>
    <w:p w:rsidR="005E79F5" w:rsidRPr="007D1266" w:rsidRDefault="007D1266" w:rsidP="005E79F5">
      <w:pPr>
        <w:spacing w:line="276" w:lineRule="auto"/>
        <w:jc w:val="both"/>
        <w:rPr>
          <w:rFonts w:ascii="Arial" w:hAnsi="Arial" w:cs="Arial"/>
          <w:kern w:val="36"/>
          <w:sz w:val="16"/>
          <w:szCs w:val="16"/>
        </w:rPr>
      </w:pPr>
      <w:r w:rsidRPr="007D1266">
        <w:rPr>
          <w:rFonts w:ascii="Arial" w:hAnsi="Arial" w:cs="Arial"/>
          <w:color w:val="000000"/>
          <w:sz w:val="16"/>
          <w:szCs w:val="16"/>
        </w:rPr>
        <w:t>9</w:t>
      </w:r>
      <w:r w:rsidR="005E79F5" w:rsidRPr="007D1266">
        <w:rPr>
          <w:rFonts w:ascii="Arial" w:hAnsi="Arial" w:cs="Arial"/>
          <w:color w:val="000000"/>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D9528D" w:rsidRPr="009A54D1" w:rsidRDefault="00D9528D" w:rsidP="002645AD">
      <w:pPr>
        <w:pStyle w:val="Lista2"/>
        <w:ind w:left="0" w:firstLine="0"/>
        <w:jc w:val="both"/>
        <w:rPr>
          <w:color w:val="000000"/>
          <w:sz w:val="16"/>
          <w:szCs w:val="16"/>
        </w:rPr>
      </w:pPr>
    </w:p>
    <w:p w:rsidR="009D2314" w:rsidRPr="009A54D1" w:rsidRDefault="005E2FA0" w:rsidP="009D2314">
      <w:pPr>
        <w:jc w:val="both"/>
        <w:rPr>
          <w:rFonts w:ascii="Arial" w:hAnsi="Arial" w:cs="Arial"/>
          <w:b/>
          <w:bCs/>
          <w:color w:val="000000"/>
          <w:sz w:val="16"/>
          <w:szCs w:val="16"/>
        </w:rPr>
      </w:pPr>
      <w:r w:rsidRPr="009A54D1">
        <w:rPr>
          <w:rFonts w:ascii="Arial" w:hAnsi="Arial" w:cs="Arial"/>
          <w:b/>
          <w:bCs/>
          <w:color w:val="000000"/>
          <w:sz w:val="16"/>
          <w:szCs w:val="16"/>
        </w:rPr>
        <w:t xml:space="preserve">10 </w:t>
      </w:r>
      <w:r w:rsidR="00A41308">
        <w:rPr>
          <w:rFonts w:ascii="Arial" w:hAnsi="Arial" w:cs="Arial"/>
          <w:b/>
          <w:bCs/>
          <w:color w:val="000000"/>
          <w:sz w:val="16"/>
          <w:szCs w:val="16"/>
        </w:rPr>
        <w:t>–</w:t>
      </w:r>
      <w:r w:rsidR="009D2314" w:rsidRPr="009A54D1">
        <w:rPr>
          <w:rFonts w:ascii="Arial" w:hAnsi="Arial" w:cs="Arial"/>
          <w:b/>
          <w:bCs/>
          <w:color w:val="000000"/>
          <w:sz w:val="16"/>
          <w:szCs w:val="16"/>
        </w:rPr>
        <w:t xml:space="preserve">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7D1266" w:rsidP="00526790">
      <w:pPr>
        <w:ind w:right="47"/>
        <w:jc w:val="both"/>
        <w:rPr>
          <w:rFonts w:ascii="Arial" w:hAnsi="Arial" w:cs="Arial"/>
          <w:b/>
          <w:bCs/>
          <w:color w:val="000000"/>
          <w:sz w:val="10"/>
          <w:szCs w:val="10"/>
        </w:rPr>
      </w:pPr>
      <w:r>
        <w:rPr>
          <w:rFonts w:ascii="Arial" w:hAnsi="Arial" w:cs="Arial"/>
          <w:b/>
          <w:bCs/>
          <w:color w:val="000000"/>
          <w:sz w:val="10"/>
          <w:szCs w:val="10"/>
        </w:rPr>
        <w:t>MCG</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9F5" w:rsidRDefault="005E79F5">
      <w:r>
        <w:separator/>
      </w:r>
    </w:p>
  </w:endnote>
  <w:endnote w:type="continuationSeparator" w:id="1">
    <w:p w:rsidR="005E79F5" w:rsidRDefault="005E79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9F5" w:rsidRDefault="005E79F5">
      <w:r>
        <w:separator/>
      </w:r>
    </w:p>
  </w:footnote>
  <w:footnote w:type="continuationSeparator" w:id="1">
    <w:p w:rsidR="005E79F5" w:rsidRDefault="005E79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F5" w:rsidRDefault="005E79F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4">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7">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8">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5">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3">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6">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8"/>
  </w:num>
  <w:num w:numId="2">
    <w:abstractNumId w:val="20"/>
  </w:num>
  <w:num w:numId="3">
    <w:abstractNumId w:val="8"/>
  </w:num>
  <w:num w:numId="4">
    <w:abstractNumId w:val="7"/>
  </w:num>
  <w:num w:numId="5">
    <w:abstractNumId w:val="23"/>
  </w:num>
  <w:num w:numId="6">
    <w:abstractNumId w:val="21"/>
  </w:num>
  <w:num w:numId="7">
    <w:abstractNumId w:val="34"/>
  </w:num>
  <w:num w:numId="8">
    <w:abstractNumId w:val="15"/>
  </w:num>
  <w:num w:numId="9">
    <w:abstractNumId w:val="19"/>
  </w:num>
  <w:num w:numId="10">
    <w:abstractNumId w:val="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30"/>
  </w:num>
  <w:num w:numId="14">
    <w:abstractNumId w:val="37"/>
  </w:num>
  <w:num w:numId="15">
    <w:abstractNumId w:val="3"/>
  </w:num>
  <w:num w:numId="16">
    <w:abstractNumId w:val="4"/>
  </w:num>
  <w:num w:numId="17">
    <w:abstractNumId w:val="22"/>
  </w:num>
  <w:num w:numId="18">
    <w:abstractNumId w:val="36"/>
  </w:num>
  <w:num w:numId="19">
    <w:abstractNumId w:val="14"/>
  </w:num>
  <w:num w:numId="20">
    <w:abstractNumId w:val="32"/>
  </w:num>
  <w:num w:numId="21">
    <w:abstractNumId w:val="9"/>
  </w:num>
  <w:num w:numId="22">
    <w:abstractNumId w:val="16"/>
  </w:num>
  <w:num w:numId="23">
    <w:abstractNumId w:val="24"/>
  </w:num>
  <w:num w:numId="24">
    <w:abstractNumId w:val="27"/>
  </w:num>
  <w:num w:numId="25">
    <w:abstractNumId w:val="26"/>
  </w:num>
  <w:num w:numId="26">
    <w:abstractNumId w:val="1"/>
  </w:num>
  <w:num w:numId="27">
    <w:abstractNumId w:val="2"/>
  </w:num>
  <w:num w:numId="28">
    <w:abstractNumId w:val="11"/>
  </w:num>
  <w:num w:numId="29">
    <w:abstractNumId w:val="10"/>
  </w:num>
  <w:num w:numId="30">
    <w:abstractNumId w:val="31"/>
  </w:num>
  <w:num w:numId="31">
    <w:abstractNumId w:val="29"/>
  </w:num>
  <w:num w:numId="32">
    <w:abstractNumId w:val="18"/>
  </w:num>
  <w:num w:numId="33">
    <w:abstractNumId w:val="25"/>
  </w:num>
  <w:num w:numId="34">
    <w:abstractNumId w:val="17"/>
  </w:num>
  <w:num w:numId="35">
    <w:abstractNumId w:val="33"/>
  </w:num>
  <w:num w:numId="36">
    <w:abstractNumId w:val="5"/>
  </w:num>
  <w:num w:numId="37">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F3B2F9-5AC6-45BF-AC48-CB4BAE8E2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2588</Words>
  <Characters>14349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4</cp:revision>
  <cp:lastPrinted>2017-02-13T16:59:00Z</cp:lastPrinted>
  <dcterms:created xsi:type="dcterms:W3CDTF">2017-02-13T16:41:00Z</dcterms:created>
  <dcterms:modified xsi:type="dcterms:W3CDTF">2017-02-13T17:04:00Z</dcterms:modified>
</cp:coreProperties>
</file>