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w:t>
      </w:r>
      <w:r w:rsidR="00D83201">
        <w:rPr>
          <w:rFonts w:ascii="Arial" w:hAnsi="Arial" w:cs="Arial"/>
          <w:sz w:val="16"/>
          <w:szCs w:val="16"/>
        </w:rPr>
        <w:t>30</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83201">
        <w:rPr>
          <w:rFonts w:ascii="Arial" w:hAnsi="Arial" w:cs="Arial"/>
          <w:bCs/>
          <w:sz w:val="16"/>
          <w:szCs w:val="16"/>
        </w:rPr>
        <w:t>480</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183393">
        <w:rPr>
          <w:rFonts w:ascii="Arial" w:hAnsi="Arial" w:cs="Arial"/>
          <w:bCs/>
          <w:sz w:val="16"/>
          <w:szCs w:val="16"/>
        </w:rPr>
        <w:t>1</w:t>
      </w:r>
      <w:r w:rsidR="00D83201">
        <w:rPr>
          <w:rFonts w:ascii="Arial" w:hAnsi="Arial" w:cs="Arial"/>
          <w:bCs/>
          <w:sz w:val="16"/>
          <w:szCs w:val="16"/>
        </w:rPr>
        <w:t>732</w:t>
      </w:r>
      <w:r w:rsidR="00183393">
        <w:rPr>
          <w:rFonts w:ascii="Arial" w:hAnsi="Arial" w:cs="Arial"/>
          <w:bCs/>
          <w:sz w:val="16"/>
          <w:szCs w:val="16"/>
        </w:rPr>
        <w:t>.</w:t>
      </w:r>
      <w:proofErr w:type="gramEnd"/>
      <w:r w:rsidR="00183393">
        <w:rPr>
          <w:rFonts w:ascii="Arial" w:hAnsi="Arial" w:cs="Arial"/>
          <w:bCs/>
          <w:sz w:val="16"/>
          <w:szCs w:val="16"/>
        </w:rPr>
        <w:t>0</w:t>
      </w:r>
      <w:r w:rsidR="00D83201">
        <w:rPr>
          <w:rFonts w:ascii="Arial" w:hAnsi="Arial" w:cs="Arial"/>
          <w:bCs/>
          <w:sz w:val="16"/>
          <w:szCs w:val="16"/>
        </w:rPr>
        <w:t>0047-00/2016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futura e </w:t>
      </w:r>
      <w:r w:rsidR="00954AB0" w:rsidRPr="00850BB0">
        <w:rPr>
          <w:rFonts w:ascii="Arial" w:hAnsi="Arial" w:cs="Arial"/>
          <w:kern w:val="36"/>
          <w:sz w:val="16"/>
          <w:szCs w:val="16"/>
        </w:rPr>
        <w:t xml:space="preserve">eventual </w:t>
      </w:r>
      <w:proofErr w:type="spellStart"/>
      <w:r w:rsidR="00D83201" w:rsidRPr="00D83201">
        <w:rPr>
          <w:rFonts w:ascii="Arial" w:hAnsi="Arial" w:cs="Arial"/>
          <w:sz w:val="16"/>
          <w:szCs w:val="16"/>
          <w:lang w:val="es-BO"/>
        </w:rPr>
        <w:t>Aquisição</w:t>
      </w:r>
      <w:proofErr w:type="spellEnd"/>
      <w:r w:rsidR="00D83201" w:rsidRPr="00D83201">
        <w:rPr>
          <w:rFonts w:ascii="Arial" w:hAnsi="Arial" w:cs="Arial"/>
          <w:sz w:val="16"/>
          <w:szCs w:val="16"/>
          <w:lang w:val="es-BO"/>
        </w:rPr>
        <w:t xml:space="preserve"> </w:t>
      </w:r>
      <w:r w:rsidR="00D83201" w:rsidRPr="00D83201">
        <w:rPr>
          <w:rFonts w:ascii="Arial" w:hAnsi="Arial" w:cs="Arial"/>
          <w:sz w:val="16"/>
          <w:szCs w:val="16"/>
        </w:rPr>
        <w:t>de material penso, limpeza e outros (luvas, adaptador para agulha, agulhas, escalpe, compressas, avental descartável, álcool e outros), a</w:t>
      </w:r>
      <w:r w:rsidR="00D83201">
        <w:rPr>
          <w:rFonts w:ascii="Arial" w:hAnsi="Arial" w:cs="Arial"/>
          <w:sz w:val="16"/>
          <w:szCs w:val="16"/>
        </w:rPr>
        <w:t xml:space="preserve"> pedido da</w:t>
      </w:r>
      <w:r w:rsidR="00D83201" w:rsidRPr="00D83201">
        <w:rPr>
          <w:rFonts w:ascii="Arial" w:hAnsi="Arial" w:cs="Arial"/>
          <w:sz w:val="16"/>
          <w:szCs w:val="16"/>
        </w:rPr>
        <w:t xml:space="preserve"> Fundação de Hematologia e Hemoterapia do Estado de Rondônia - FHEMERON</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proofErr w:type="spellStart"/>
      <w:r w:rsidR="00D83201" w:rsidRPr="00D83201">
        <w:rPr>
          <w:rFonts w:ascii="Arial" w:hAnsi="Arial" w:cs="Arial"/>
          <w:sz w:val="16"/>
          <w:szCs w:val="16"/>
          <w:lang w:val="es-BO"/>
        </w:rPr>
        <w:t>Aquisição</w:t>
      </w:r>
      <w:proofErr w:type="spellEnd"/>
      <w:r w:rsidR="00D83201" w:rsidRPr="00D83201">
        <w:rPr>
          <w:rFonts w:ascii="Arial" w:hAnsi="Arial" w:cs="Arial"/>
          <w:sz w:val="16"/>
          <w:szCs w:val="16"/>
          <w:lang w:val="es-BO"/>
        </w:rPr>
        <w:t xml:space="preserve"> </w:t>
      </w:r>
      <w:r w:rsidR="00D83201" w:rsidRPr="00D83201">
        <w:rPr>
          <w:rFonts w:ascii="Arial" w:hAnsi="Arial" w:cs="Arial"/>
          <w:sz w:val="16"/>
          <w:szCs w:val="16"/>
        </w:rPr>
        <w:t>de material penso, limpeza e outros (luvas, adaptador para agulha, agulhas, escalpe, compressas, avental descartável, álcool e outros), a</w:t>
      </w:r>
      <w:r w:rsidR="00D83201">
        <w:rPr>
          <w:rFonts w:ascii="Arial" w:hAnsi="Arial" w:cs="Arial"/>
          <w:sz w:val="16"/>
          <w:szCs w:val="16"/>
        </w:rPr>
        <w:t xml:space="preserve"> pedido da</w:t>
      </w:r>
      <w:r w:rsidR="00D83201" w:rsidRPr="00D83201">
        <w:rPr>
          <w:rFonts w:ascii="Arial" w:hAnsi="Arial" w:cs="Arial"/>
          <w:sz w:val="16"/>
          <w:szCs w:val="16"/>
        </w:rPr>
        <w:t xml:space="preserve"> Fundação de Hematologia e Hemoterapia do Estado de Rondônia - FHEMERON</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D83201" w:rsidRDefault="004B50C5" w:rsidP="00682DF1">
      <w:pPr>
        <w:pStyle w:val="PargrafodaLista"/>
        <w:ind w:left="0"/>
        <w:jc w:val="both"/>
        <w:rPr>
          <w:rFonts w:ascii="Arial" w:hAnsi="Arial" w:cs="Arial"/>
          <w:sz w:val="16"/>
          <w:szCs w:val="16"/>
        </w:rPr>
      </w:pPr>
      <w:r w:rsidRPr="00D83201">
        <w:rPr>
          <w:rFonts w:ascii="Arial" w:hAnsi="Arial" w:cs="Arial"/>
          <w:b/>
          <w:bCs/>
          <w:sz w:val="16"/>
          <w:szCs w:val="16"/>
        </w:rPr>
        <w:t xml:space="preserve">6.3 </w:t>
      </w:r>
      <w:r w:rsidR="00682DF1" w:rsidRPr="00D83201">
        <w:rPr>
          <w:rFonts w:ascii="Arial" w:hAnsi="Arial" w:cs="Arial"/>
          <w:b/>
          <w:sz w:val="16"/>
          <w:szCs w:val="16"/>
        </w:rPr>
        <w:t>DO PRAZO</w:t>
      </w:r>
      <w:r w:rsidR="00183393" w:rsidRPr="00D83201">
        <w:rPr>
          <w:rFonts w:ascii="Arial" w:hAnsi="Arial" w:cs="Arial"/>
          <w:b/>
          <w:sz w:val="16"/>
          <w:szCs w:val="16"/>
        </w:rPr>
        <w:t xml:space="preserve"> </w:t>
      </w:r>
      <w:r w:rsidR="00682DF1" w:rsidRPr="00D83201">
        <w:rPr>
          <w:rFonts w:ascii="Arial" w:hAnsi="Arial" w:cs="Arial"/>
          <w:b/>
          <w:sz w:val="16"/>
          <w:szCs w:val="16"/>
        </w:rPr>
        <w:t>DE ENTREGA</w:t>
      </w:r>
      <w:r w:rsidR="00682DF1" w:rsidRPr="00D83201">
        <w:rPr>
          <w:rFonts w:ascii="Arial" w:hAnsi="Arial" w:cs="Arial"/>
          <w:sz w:val="16"/>
          <w:szCs w:val="16"/>
        </w:rPr>
        <w:t xml:space="preserve">: </w:t>
      </w:r>
      <w:r w:rsidR="00D83201" w:rsidRPr="00D83201">
        <w:rPr>
          <w:rFonts w:ascii="Arial" w:hAnsi="Arial" w:cs="Arial"/>
          <w:sz w:val="16"/>
          <w:szCs w:val="16"/>
        </w:rPr>
        <w:t>Os materiais serão entregues em até 30(trinta) dias corridos e/ou de acordo com o cronograma de entrega realizados pela Instituição, contados a partir da data de recebimento da nota de empenho, expedida pelo órgão solicitante. Este prazo poderá ser dilatado em casos excepcionais, mediante apresentação de justificativa com concordância da Administração</w:t>
      </w:r>
      <w:r w:rsidR="00183393" w:rsidRPr="00D83201">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682DF1" w:rsidRPr="00D83201" w:rsidRDefault="00682DF1" w:rsidP="00D83201">
      <w:pPr>
        <w:jc w:val="both"/>
        <w:rPr>
          <w:rFonts w:ascii="Arial" w:hAnsi="Arial" w:cs="Arial"/>
          <w:iCs/>
          <w:sz w:val="16"/>
          <w:szCs w:val="16"/>
        </w:rPr>
      </w:pPr>
      <w:r w:rsidRPr="00D83201">
        <w:rPr>
          <w:rFonts w:ascii="Arial" w:hAnsi="Arial" w:cs="Arial"/>
          <w:sz w:val="16"/>
          <w:szCs w:val="16"/>
        </w:rPr>
        <w:t>6.4.</w:t>
      </w:r>
      <w:r w:rsidRPr="00D83201">
        <w:rPr>
          <w:rFonts w:ascii="Arial" w:hAnsi="Arial" w:cs="Arial"/>
          <w:b/>
          <w:sz w:val="16"/>
          <w:szCs w:val="16"/>
        </w:rPr>
        <w:t xml:space="preserve"> DO LOCAL DE ENTREGA:</w:t>
      </w:r>
      <w:r w:rsidRPr="00D83201">
        <w:rPr>
          <w:rFonts w:ascii="Arial" w:hAnsi="Arial" w:cs="Arial"/>
          <w:sz w:val="16"/>
          <w:szCs w:val="16"/>
        </w:rPr>
        <w:t xml:space="preserve"> </w:t>
      </w:r>
      <w:r w:rsidR="00D83201" w:rsidRPr="00D83201">
        <w:rPr>
          <w:rFonts w:ascii="Arial" w:hAnsi="Arial" w:cs="Arial"/>
          <w:sz w:val="16"/>
          <w:szCs w:val="16"/>
        </w:rPr>
        <w:t xml:space="preserve">Os materiais, objeto da presente Licitação, </w:t>
      </w:r>
      <w:r w:rsidR="00D83201" w:rsidRPr="00D83201">
        <w:rPr>
          <w:rFonts w:ascii="Arial" w:hAnsi="Arial" w:cs="Arial"/>
          <w:bCs/>
          <w:sz w:val="16"/>
          <w:szCs w:val="16"/>
        </w:rPr>
        <w:t>deverão ser entregues</w:t>
      </w:r>
      <w:r w:rsidR="00D83201" w:rsidRPr="00D83201">
        <w:rPr>
          <w:rFonts w:ascii="Arial" w:hAnsi="Arial" w:cs="Arial"/>
          <w:b/>
          <w:bCs/>
          <w:sz w:val="16"/>
          <w:szCs w:val="16"/>
        </w:rPr>
        <w:t xml:space="preserve"> </w:t>
      </w:r>
      <w:r w:rsidR="00D83201" w:rsidRPr="00D83201">
        <w:rPr>
          <w:rFonts w:ascii="Arial" w:hAnsi="Arial" w:cs="Arial"/>
          <w:sz w:val="16"/>
          <w:szCs w:val="16"/>
        </w:rPr>
        <w:t>com frete CIF, no (s) seguinte (s) local (is): Os materiais serão entregues no Setor de Almoxarifado da Fundação de Hematologia e Hemoterapia de Rondônia, Rua Osvaldo Moura, nº 7645, Bairro: Tancredo Neves, Fone: (69)</w:t>
      </w:r>
      <w:proofErr w:type="gramStart"/>
      <w:r w:rsidR="00D83201" w:rsidRPr="00D83201">
        <w:rPr>
          <w:rFonts w:ascii="Arial" w:hAnsi="Arial" w:cs="Arial"/>
          <w:sz w:val="16"/>
          <w:szCs w:val="16"/>
        </w:rPr>
        <w:t>3226-5612, Porto</w:t>
      </w:r>
      <w:proofErr w:type="gramEnd"/>
      <w:r w:rsidR="00D83201" w:rsidRPr="00D83201">
        <w:rPr>
          <w:rFonts w:ascii="Arial" w:hAnsi="Arial" w:cs="Arial"/>
          <w:sz w:val="16"/>
          <w:szCs w:val="16"/>
        </w:rPr>
        <w:t xml:space="preserve"> Velho-RO. Nos seguintes horários: Segunda-feira a Sexta-feira: das </w:t>
      </w:r>
      <w:proofErr w:type="gramStart"/>
      <w:r w:rsidR="00D83201" w:rsidRPr="00D83201">
        <w:rPr>
          <w:rFonts w:ascii="Arial" w:hAnsi="Arial" w:cs="Arial"/>
          <w:sz w:val="16"/>
          <w:szCs w:val="16"/>
        </w:rPr>
        <w:t>07:30</w:t>
      </w:r>
      <w:proofErr w:type="gramEnd"/>
      <w:r w:rsidR="00D83201" w:rsidRPr="00D83201">
        <w:rPr>
          <w:rFonts w:ascii="Arial" w:hAnsi="Arial" w:cs="Arial"/>
          <w:sz w:val="16"/>
          <w:szCs w:val="16"/>
        </w:rPr>
        <w:t xml:space="preserve"> horas às 13:30 hora.</w:t>
      </w: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183393" w:rsidRDefault="008E4E8A" w:rsidP="004876F7">
      <w:pPr>
        <w:pStyle w:val="Lista2"/>
        <w:ind w:left="0" w:firstLine="0"/>
        <w:rPr>
          <w:b/>
          <w:bCs/>
          <w:i/>
          <w:sz w:val="16"/>
          <w:szCs w:val="16"/>
        </w:rPr>
      </w:pPr>
      <w:r w:rsidRPr="00183393">
        <w:rPr>
          <w:b/>
          <w:bCs/>
          <w:sz w:val="16"/>
          <w:szCs w:val="16"/>
        </w:rPr>
        <w:t xml:space="preserve"> </w:t>
      </w:r>
    </w:p>
    <w:p w:rsidR="00D83201" w:rsidRPr="00D83201" w:rsidRDefault="00D83201" w:rsidP="00D83201">
      <w:pPr>
        <w:pStyle w:val="Corpodetexto3"/>
        <w:rPr>
          <w:rFonts w:ascii="Arial" w:hAnsi="Arial" w:cs="Arial"/>
          <w:sz w:val="16"/>
          <w:szCs w:val="16"/>
        </w:rPr>
      </w:pPr>
      <w:r>
        <w:rPr>
          <w:rFonts w:ascii="Arial" w:hAnsi="Arial" w:cs="Arial"/>
          <w:sz w:val="16"/>
          <w:szCs w:val="16"/>
        </w:rPr>
        <w:t>9.</w:t>
      </w:r>
      <w:r w:rsidRPr="00D83201">
        <w:rPr>
          <w:rFonts w:ascii="Arial" w:hAnsi="Arial" w:cs="Arial"/>
          <w:sz w:val="16"/>
          <w:szCs w:val="16"/>
        </w:rPr>
        <w:t>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05(cinco)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D83201" w:rsidRPr="00D83201" w:rsidRDefault="00D83201" w:rsidP="00D83201">
      <w:pPr>
        <w:numPr>
          <w:ilvl w:val="0"/>
          <w:numId w:val="22"/>
        </w:numPr>
        <w:tabs>
          <w:tab w:val="num" w:pos="540"/>
        </w:tabs>
        <w:ind w:left="540" w:hanging="540"/>
        <w:jc w:val="both"/>
        <w:rPr>
          <w:rFonts w:ascii="Arial" w:hAnsi="Arial" w:cs="Arial"/>
          <w:sz w:val="16"/>
          <w:szCs w:val="16"/>
        </w:rPr>
      </w:pPr>
      <w:r w:rsidRPr="00D83201">
        <w:rPr>
          <w:rFonts w:ascii="Arial" w:hAnsi="Arial" w:cs="Arial"/>
          <w:bCs/>
          <w:sz w:val="16"/>
          <w:szCs w:val="16"/>
        </w:rPr>
        <w:t xml:space="preserve">Advertência </w:t>
      </w:r>
      <w:r w:rsidRPr="00D83201">
        <w:rPr>
          <w:rFonts w:ascii="Arial" w:hAnsi="Arial" w:cs="Arial"/>
          <w:sz w:val="16"/>
          <w:szCs w:val="16"/>
        </w:rPr>
        <w:t>por escrito, sempre que forem constatadas falhas na execução do contrato;</w:t>
      </w:r>
    </w:p>
    <w:p w:rsidR="00D83201" w:rsidRPr="00D83201" w:rsidRDefault="00D83201" w:rsidP="00D83201">
      <w:pPr>
        <w:numPr>
          <w:ilvl w:val="0"/>
          <w:numId w:val="22"/>
        </w:numPr>
        <w:ind w:left="0" w:firstLine="0"/>
        <w:jc w:val="both"/>
        <w:rPr>
          <w:rFonts w:ascii="Arial" w:hAnsi="Arial" w:cs="Arial"/>
          <w:sz w:val="16"/>
          <w:szCs w:val="16"/>
        </w:rPr>
      </w:pPr>
      <w:r w:rsidRPr="00D83201">
        <w:rPr>
          <w:rFonts w:ascii="Arial" w:hAnsi="Arial" w:cs="Arial"/>
          <w:bCs/>
          <w:sz w:val="16"/>
          <w:szCs w:val="16"/>
        </w:rPr>
        <w:t xml:space="preserve">Multa, </w:t>
      </w:r>
      <w:r w:rsidRPr="00D83201">
        <w:rPr>
          <w:rFonts w:ascii="Arial" w:hAnsi="Arial" w:cs="Arial"/>
          <w:sz w:val="16"/>
          <w:szCs w:val="16"/>
        </w:rPr>
        <w:t>conforme descrito na tabela 01, até o 30º (trigésimo) dia de atraso no comprimento das obrigações;</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num" w:pos="1134"/>
        </w:tabs>
        <w:ind w:left="0" w:firstLine="0"/>
        <w:jc w:val="both"/>
        <w:rPr>
          <w:rFonts w:ascii="Arial" w:hAnsi="Arial" w:cs="Arial"/>
          <w:sz w:val="16"/>
          <w:szCs w:val="16"/>
        </w:rPr>
      </w:pPr>
      <w:r w:rsidRPr="00D83201">
        <w:rPr>
          <w:rFonts w:ascii="Arial" w:hAnsi="Arial" w:cs="Arial"/>
          <w:bCs/>
          <w:sz w:val="16"/>
          <w:szCs w:val="16"/>
        </w:rPr>
        <w:t xml:space="preserve">Multa de 20% (vinte por cento) </w:t>
      </w:r>
      <w:r w:rsidRPr="00D83201">
        <w:rPr>
          <w:rFonts w:ascii="Arial" w:hAnsi="Arial" w:cs="Arial"/>
          <w:sz w:val="16"/>
          <w:szCs w:val="16"/>
        </w:rPr>
        <w:t>do valor total contratado, a partir do 31º (trigésimo primeiro dia) de atraso, o que ensejará a rescisão contratual;</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num" w:pos="851"/>
        </w:tabs>
        <w:ind w:left="0" w:firstLine="0"/>
        <w:jc w:val="both"/>
        <w:rPr>
          <w:rFonts w:ascii="Arial" w:hAnsi="Arial" w:cs="Arial"/>
          <w:sz w:val="16"/>
          <w:szCs w:val="16"/>
        </w:rPr>
      </w:pPr>
      <w:r w:rsidRPr="00D83201">
        <w:rPr>
          <w:rFonts w:ascii="Arial" w:hAnsi="Arial" w:cs="Arial"/>
          <w:bCs/>
          <w:sz w:val="16"/>
          <w:szCs w:val="16"/>
        </w:rPr>
        <w:t xml:space="preserve">Suspensão temporária </w:t>
      </w:r>
      <w:r w:rsidRPr="00D83201">
        <w:rPr>
          <w:rFonts w:ascii="Arial" w:hAnsi="Arial" w:cs="Arial"/>
          <w:sz w:val="16"/>
          <w:szCs w:val="16"/>
        </w:rPr>
        <w:t>de participação em licitação e impedimento de contratar com a Administração Pública por prazo não superior a 05(cinco) anos, de acordo com o Decreto nº 5.450/05;</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clear" w:pos="360"/>
          <w:tab w:val="num" w:pos="0"/>
          <w:tab w:val="num" w:pos="284"/>
        </w:tabs>
        <w:ind w:left="0" w:firstLine="0"/>
        <w:jc w:val="both"/>
        <w:rPr>
          <w:rFonts w:ascii="Arial" w:hAnsi="Arial" w:cs="Arial"/>
          <w:sz w:val="16"/>
          <w:szCs w:val="16"/>
        </w:rPr>
      </w:pPr>
      <w:r w:rsidRPr="00D83201">
        <w:rPr>
          <w:rFonts w:ascii="Arial" w:hAnsi="Arial" w:cs="Arial"/>
          <w:bCs/>
          <w:sz w:val="16"/>
          <w:szCs w:val="16"/>
        </w:rPr>
        <w:t>Declaração de inidoneidade</w:t>
      </w:r>
      <w:r w:rsidRPr="00D83201">
        <w:rPr>
          <w:rFonts w:ascii="Arial" w:hAnsi="Arial" w:cs="Arial"/>
          <w:sz w:val="16"/>
          <w:szCs w:val="16"/>
        </w:rPr>
        <w:t xml:space="preserve"> para licitar e contratar com a Administração Pública, com fulcro no Art. 87, IV, da Lei Federal nº 8.666/93, quando a CONTRATADA deixar de cumprir as obrigações assumidas, praticando falta grave, dolosa ou revestida de má-fé;</w:t>
      </w:r>
    </w:p>
    <w:p w:rsidR="00D83201" w:rsidRPr="00D83201" w:rsidRDefault="00D83201" w:rsidP="00D83201">
      <w:pPr>
        <w:tabs>
          <w:tab w:val="num" w:pos="284"/>
        </w:tabs>
        <w:jc w:val="both"/>
        <w:rPr>
          <w:rFonts w:ascii="Arial" w:hAnsi="Arial" w:cs="Arial"/>
          <w:sz w:val="16"/>
          <w:szCs w:val="16"/>
        </w:rPr>
      </w:pPr>
    </w:p>
    <w:p w:rsidR="00D83201" w:rsidRPr="00D83201" w:rsidRDefault="00D83201" w:rsidP="00D83201">
      <w:pPr>
        <w:numPr>
          <w:ilvl w:val="0"/>
          <w:numId w:val="22"/>
        </w:numPr>
        <w:ind w:left="0" w:firstLine="0"/>
        <w:jc w:val="both"/>
        <w:rPr>
          <w:rFonts w:ascii="Arial" w:hAnsi="Arial" w:cs="Arial"/>
          <w:sz w:val="16"/>
          <w:szCs w:val="16"/>
        </w:rPr>
      </w:pPr>
      <w:r w:rsidRPr="00D83201">
        <w:rPr>
          <w:rFonts w:ascii="Arial" w:hAnsi="Arial" w:cs="Arial"/>
          <w:sz w:val="16"/>
          <w:szCs w:val="16"/>
        </w:rPr>
        <w:t>Para efeito de aplicação de multas, às infrações são atribuídos graus, com percentuais de multa conforme a tabela a seguir (tabela 1):</w:t>
      </w:r>
    </w:p>
    <w:p w:rsidR="00D83201" w:rsidRPr="00D83201" w:rsidRDefault="00D83201" w:rsidP="00D83201">
      <w:pPr>
        <w:jc w:val="both"/>
        <w:rPr>
          <w:rFonts w:ascii="Arial" w:hAnsi="Arial" w:cs="Arial"/>
          <w:sz w:val="16"/>
          <w:szCs w:val="16"/>
        </w:rPr>
      </w:pPr>
    </w:p>
    <w:p w:rsidR="00D83201" w:rsidRPr="00D83201" w:rsidRDefault="00D83201" w:rsidP="00D83201">
      <w:pPr>
        <w:numPr>
          <w:ilvl w:val="0"/>
          <w:numId w:val="22"/>
        </w:numPr>
        <w:tabs>
          <w:tab w:val="num" w:pos="0"/>
        </w:tabs>
        <w:ind w:left="0" w:firstLine="0"/>
        <w:jc w:val="both"/>
        <w:rPr>
          <w:rFonts w:ascii="Arial" w:hAnsi="Arial" w:cs="Arial"/>
          <w:sz w:val="16"/>
          <w:szCs w:val="16"/>
        </w:rPr>
      </w:pPr>
      <w:r w:rsidRPr="00D83201">
        <w:rPr>
          <w:rFonts w:ascii="Arial" w:hAnsi="Arial" w:cs="Arial"/>
          <w:sz w:val="16"/>
          <w:szCs w:val="16"/>
        </w:rPr>
        <w:t>As aplicações das penalidades da tabela abaixo somente serão aplicadas as que fizerem pertinente ao processo licitatório.</w:t>
      </w:r>
    </w:p>
    <w:p w:rsidR="00D83201" w:rsidRPr="00D83201" w:rsidRDefault="00D83201" w:rsidP="00D83201">
      <w:pPr>
        <w:jc w:val="both"/>
        <w:rPr>
          <w:rFonts w:ascii="Arial" w:hAnsi="Arial" w:cs="Arial"/>
          <w:sz w:val="16"/>
          <w:szCs w:val="16"/>
        </w:rPr>
      </w:pPr>
    </w:p>
    <w:p w:rsidR="00D83201" w:rsidRPr="00D83201" w:rsidRDefault="00D83201" w:rsidP="00D83201">
      <w:pPr>
        <w:pStyle w:val="Recuodecorpodetexto"/>
        <w:jc w:val="both"/>
        <w:rPr>
          <w:rFonts w:ascii="Arial" w:hAnsi="Arial" w:cs="Arial"/>
          <w:bCs/>
          <w:sz w:val="16"/>
          <w:szCs w:val="16"/>
          <w:u w:val="single"/>
        </w:rPr>
      </w:pPr>
      <w:r w:rsidRPr="00D83201">
        <w:rPr>
          <w:rFonts w:ascii="Arial" w:hAnsi="Arial" w:cs="Arial"/>
          <w:bCs/>
          <w:sz w:val="16"/>
          <w:szCs w:val="16"/>
          <w:u w:val="single"/>
        </w:rPr>
        <w:t>TABELA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2"/>
        <w:gridCol w:w="4535"/>
        <w:gridCol w:w="2821"/>
        <w:gridCol w:w="2821"/>
      </w:tblGrid>
      <w:tr w:rsidR="00D83201" w:rsidRPr="00D83201" w:rsidTr="00CC2F92">
        <w:tc>
          <w:tcPr>
            <w:tcW w:w="440"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ITEM</w:t>
            </w:r>
          </w:p>
        </w:tc>
        <w:tc>
          <w:tcPr>
            <w:tcW w:w="2032"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DESCRIÇÃO DA INFRAÇÃO</w:t>
            </w:r>
          </w:p>
        </w:tc>
        <w:tc>
          <w:tcPr>
            <w:tcW w:w="1264"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GRAU</w:t>
            </w:r>
          </w:p>
        </w:tc>
        <w:tc>
          <w:tcPr>
            <w:tcW w:w="1264" w:type="pct"/>
          </w:tcPr>
          <w:p w:rsidR="00D83201" w:rsidRPr="00D83201" w:rsidRDefault="00D83201" w:rsidP="00CC2F92">
            <w:pPr>
              <w:pStyle w:val="Recuodecorpodetexto"/>
              <w:jc w:val="both"/>
              <w:rPr>
                <w:rFonts w:ascii="Arial" w:hAnsi="Arial" w:cs="Arial"/>
                <w:bCs/>
                <w:sz w:val="16"/>
                <w:szCs w:val="16"/>
              </w:rPr>
            </w:pPr>
            <w:r w:rsidRPr="00D83201">
              <w:rPr>
                <w:rFonts w:ascii="Arial" w:hAnsi="Arial" w:cs="Arial"/>
                <w:bCs/>
                <w:sz w:val="16"/>
                <w:szCs w:val="16"/>
              </w:rPr>
              <w:t>MULTA*</w:t>
            </w:r>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1</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 xml:space="preserve">Permitir situação que crie a possibilidade ou cause dano físico, lesão corporal ou </w:t>
            </w:r>
            <w:proofErr w:type="spellStart"/>
            <w:r w:rsidRPr="00D83201">
              <w:rPr>
                <w:rFonts w:ascii="Arial" w:hAnsi="Arial" w:cs="Arial"/>
                <w:sz w:val="16"/>
                <w:szCs w:val="16"/>
                <w:lang w:val="pt-BR"/>
              </w:rPr>
              <w:t>conseqüências</w:t>
            </w:r>
            <w:proofErr w:type="spellEnd"/>
            <w:r w:rsidRPr="00D83201">
              <w:rPr>
                <w:rFonts w:ascii="Arial" w:hAnsi="Arial" w:cs="Arial"/>
                <w:sz w:val="16"/>
                <w:szCs w:val="16"/>
                <w:lang w:val="pt-BR"/>
              </w:rPr>
              <w:t xml:space="preserve"> letais;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06</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4,0%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2</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Usar indevidamente informações sigilosas a que teve acesso;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06</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4,0%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3</w:t>
            </w:r>
          </w:p>
        </w:tc>
        <w:tc>
          <w:tcPr>
            <w:tcW w:w="2032" w:type="pct"/>
          </w:tcPr>
          <w:p w:rsidR="00D83201" w:rsidRPr="00D83201" w:rsidRDefault="00D83201" w:rsidP="00CC2F92">
            <w:pPr>
              <w:pStyle w:val="Recuodecorpodetexto"/>
              <w:ind w:hanging="18"/>
              <w:jc w:val="both"/>
              <w:rPr>
                <w:rFonts w:ascii="Arial" w:hAnsi="Arial" w:cs="Arial"/>
                <w:sz w:val="16"/>
                <w:szCs w:val="16"/>
                <w:lang w:val="pt-BR"/>
              </w:rPr>
            </w:pPr>
            <w:r w:rsidRPr="00D83201">
              <w:rPr>
                <w:rFonts w:ascii="Arial" w:hAnsi="Arial" w:cs="Arial"/>
                <w:sz w:val="16"/>
                <w:szCs w:val="16"/>
                <w:lang w:val="pt-BR"/>
              </w:rPr>
              <w:t>Destruir ou danificar documentos por culpa ou dolo de seus agentes;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05</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3,2%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4</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Executar serviço incompleto, paliativo substitutivo como por caráter permanente, ou deixar de providenciar recomposição complementar;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02</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0,4%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5000" w:type="pct"/>
            <w:gridSpan w:val="4"/>
          </w:tcPr>
          <w:p w:rsidR="00D83201" w:rsidRPr="00D83201" w:rsidRDefault="00D83201" w:rsidP="00CC2F92">
            <w:pPr>
              <w:pStyle w:val="Recuodecorpodetexto"/>
              <w:jc w:val="both"/>
              <w:rPr>
                <w:rFonts w:ascii="Arial" w:hAnsi="Arial" w:cs="Arial"/>
                <w:bCs/>
                <w:sz w:val="16"/>
                <w:szCs w:val="16"/>
                <w:lang w:val="pt-BR"/>
              </w:rPr>
            </w:pPr>
            <w:r w:rsidRPr="00D83201">
              <w:rPr>
                <w:rFonts w:ascii="Arial" w:hAnsi="Arial" w:cs="Arial"/>
                <w:bCs/>
                <w:sz w:val="16"/>
                <w:szCs w:val="16"/>
                <w:lang w:val="pt-BR"/>
              </w:rPr>
              <w:t>Para os itens a seguir, deixar de:</w:t>
            </w:r>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5</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Efetuar o pagamento de seguros, encargos fiscais e sociais, assim como quaisquer despesas diretas e/ou indiretas relacionadas à execução deste contrato, apresentando planilhas de custo; por dia e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05</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3,2%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6</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Cumprir prazo previamente estabelecido com a FISCALIZAÇÃO para fornecimento de materiais ou execução de serviços; por unidade de tempo definida para determinar o atraso.</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03</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0,8%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7</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Cumprir quaisquer dos itens do Edital e seus anexos, mesmo que não previstos nesta tabela de multas, após reincidência formalmente notificada pela FISCALIZAÇÃO;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03</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0,8%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8</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Cumprir determinação formal ou instrução complementar da FISCALIZAÇÃO;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03</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0,8%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9</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Iniciar execução de serviço nos prazos estabelecidos pela FISCALIZAÇÃO, observados os limites mínimos estabelecidos por este Contrato; por serviço,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02</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0,4%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10</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Ressarcir o órgão por eventuais danos causados por seus funcionários, em veículos, equipamentos, etc.</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02</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0,4%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r w:rsidR="00D83201" w:rsidRPr="00D83201" w:rsidTr="00CC2F92">
        <w:tc>
          <w:tcPr>
            <w:tcW w:w="440"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11</w:t>
            </w:r>
          </w:p>
        </w:tc>
        <w:tc>
          <w:tcPr>
            <w:tcW w:w="2032" w:type="pct"/>
          </w:tcPr>
          <w:p w:rsidR="00D83201" w:rsidRPr="00D83201" w:rsidRDefault="00D83201" w:rsidP="00CC2F92">
            <w:pPr>
              <w:pStyle w:val="Recuodecorpodetexto"/>
              <w:jc w:val="both"/>
              <w:rPr>
                <w:rFonts w:ascii="Arial" w:hAnsi="Arial" w:cs="Arial"/>
                <w:sz w:val="16"/>
                <w:szCs w:val="16"/>
                <w:lang w:val="pt-BR"/>
              </w:rPr>
            </w:pPr>
            <w:r w:rsidRPr="00D83201">
              <w:rPr>
                <w:rFonts w:ascii="Arial" w:hAnsi="Arial" w:cs="Arial"/>
                <w:sz w:val="16"/>
                <w:szCs w:val="16"/>
                <w:lang w:val="pt-BR"/>
              </w:rPr>
              <w:t>Manter a documentação de habilitação atualizada; por item, por ocorrência.</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01</w:t>
            </w:r>
          </w:p>
        </w:tc>
        <w:tc>
          <w:tcPr>
            <w:tcW w:w="1264" w:type="pct"/>
          </w:tcPr>
          <w:p w:rsidR="00D83201" w:rsidRPr="00D83201" w:rsidRDefault="00D83201" w:rsidP="00CC2F92">
            <w:pPr>
              <w:pStyle w:val="Recuodecorpodetexto"/>
              <w:jc w:val="both"/>
              <w:rPr>
                <w:rFonts w:ascii="Arial" w:hAnsi="Arial" w:cs="Arial"/>
                <w:sz w:val="16"/>
                <w:szCs w:val="16"/>
              </w:rPr>
            </w:pPr>
            <w:r w:rsidRPr="00D83201">
              <w:rPr>
                <w:rFonts w:ascii="Arial" w:hAnsi="Arial" w:cs="Arial"/>
                <w:sz w:val="16"/>
                <w:szCs w:val="16"/>
              </w:rPr>
              <w:t xml:space="preserve">0,2% </w:t>
            </w:r>
            <w:proofErr w:type="spellStart"/>
            <w:r w:rsidRPr="00D83201">
              <w:rPr>
                <w:rFonts w:ascii="Arial" w:hAnsi="Arial" w:cs="Arial"/>
                <w:sz w:val="16"/>
                <w:szCs w:val="16"/>
              </w:rPr>
              <w:t>por</w:t>
            </w:r>
            <w:proofErr w:type="spellEnd"/>
            <w:r w:rsidRPr="00D83201">
              <w:rPr>
                <w:rFonts w:ascii="Arial" w:hAnsi="Arial" w:cs="Arial"/>
                <w:sz w:val="16"/>
                <w:szCs w:val="16"/>
              </w:rPr>
              <w:t xml:space="preserve"> </w:t>
            </w:r>
            <w:proofErr w:type="spellStart"/>
            <w:r w:rsidRPr="00D83201">
              <w:rPr>
                <w:rFonts w:ascii="Arial" w:hAnsi="Arial" w:cs="Arial"/>
                <w:sz w:val="16"/>
                <w:szCs w:val="16"/>
              </w:rPr>
              <w:t>dia</w:t>
            </w:r>
            <w:proofErr w:type="spellEnd"/>
          </w:p>
        </w:tc>
      </w:tr>
    </w:tbl>
    <w:p w:rsidR="00D83201" w:rsidRPr="00D83201" w:rsidRDefault="00D83201" w:rsidP="00D83201">
      <w:pPr>
        <w:pStyle w:val="Recuodecorpodetexto"/>
        <w:jc w:val="both"/>
        <w:rPr>
          <w:rFonts w:ascii="Arial" w:hAnsi="Arial" w:cs="Arial"/>
          <w:bCs/>
          <w:sz w:val="16"/>
          <w:szCs w:val="16"/>
          <w:lang w:val="pt-BR"/>
        </w:rPr>
      </w:pPr>
      <w:r w:rsidRPr="00D83201">
        <w:rPr>
          <w:rFonts w:ascii="Arial" w:hAnsi="Arial" w:cs="Arial"/>
          <w:bCs/>
          <w:sz w:val="16"/>
          <w:szCs w:val="16"/>
          <w:lang w:val="pt-BR"/>
        </w:rPr>
        <w:t>* Incidente sobre o valor mensal do contrato.</w:t>
      </w:r>
    </w:p>
    <w:p w:rsidR="00D83201" w:rsidRPr="00D83201" w:rsidRDefault="00D83201" w:rsidP="00D83201">
      <w:pPr>
        <w:pStyle w:val="Recuodecorpodetexto"/>
        <w:jc w:val="both"/>
        <w:rPr>
          <w:rFonts w:ascii="Arial" w:hAnsi="Arial" w:cs="Arial"/>
          <w:bCs/>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lastRenderedPageBreak/>
        <w:t>9.</w:t>
      </w:r>
      <w:r w:rsidRPr="00D83201">
        <w:rPr>
          <w:rFonts w:ascii="Arial" w:hAnsi="Arial" w:cs="Arial"/>
          <w:sz w:val="16"/>
          <w:szCs w:val="16"/>
          <w:lang w:val="pt-BR"/>
        </w:rPr>
        <w:t>2.</w:t>
      </w:r>
      <w:r w:rsidRPr="00D83201">
        <w:rPr>
          <w:rFonts w:ascii="Arial" w:hAnsi="Arial" w:cs="Arial"/>
          <w:bCs/>
          <w:sz w:val="16"/>
          <w:szCs w:val="16"/>
          <w:lang w:val="pt-BR"/>
        </w:rPr>
        <w:t xml:space="preserve"> </w:t>
      </w:r>
      <w:r w:rsidRPr="00D83201">
        <w:rPr>
          <w:rFonts w:ascii="Arial" w:hAnsi="Arial" w:cs="Arial"/>
          <w:sz w:val="16"/>
          <w:szCs w:val="16"/>
          <w:lang w:val="pt-BR"/>
        </w:rPr>
        <w:t>As sanções aqui previstas poderão ser aplicadas concomitantemente, facultada a defesa prévia do interessado, no respectivo processo, no prazo de 05(cinco) dias úteis;</w:t>
      </w:r>
    </w:p>
    <w:p w:rsidR="00D83201" w:rsidRPr="00D83201" w:rsidRDefault="00D83201" w:rsidP="00D83201">
      <w:pPr>
        <w:pStyle w:val="Recuodecorpodetexto"/>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3. Após 30(trinta) dias da falta de execução do objeto, será considerada inexecução total do contrato, o que ensejará a rescisão contratual;</w:t>
      </w:r>
    </w:p>
    <w:p w:rsidR="00D83201" w:rsidRPr="00D83201" w:rsidRDefault="00D83201" w:rsidP="00D83201">
      <w:pPr>
        <w:pStyle w:val="Recuodecorpodetexto"/>
        <w:ind w:left="0"/>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4. As sanções de natureza pecuniária serão diretamente descontadas de créditos que eventualmente detenha a CONTRATADA ou efetuada a sua cobrança na forma prevista em lei;</w:t>
      </w:r>
    </w:p>
    <w:p w:rsidR="00D83201" w:rsidRPr="00D83201" w:rsidRDefault="00D83201" w:rsidP="00D83201">
      <w:pPr>
        <w:pStyle w:val="Recuodecorpodetexto"/>
        <w:ind w:left="0"/>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5.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D83201" w:rsidRPr="00D83201" w:rsidRDefault="00D83201" w:rsidP="00D83201">
      <w:pPr>
        <w:pStyle w:val="Recuodecorpodetexto"/>
        <w:ind w:left="0"/>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 xml:space="preserve">6. A sanção será obrigatoriamente registrada no Sistema de Cadastramento Unificado de Fornecedores – SICAF, bem como </w:t>
      </w:r>
      <w:smartTag w:uri="urn:schemas-microsoft-com:office:smarttags" w:element="PersonName">
        <w:smartTagPr>
          <w:attr w:name="ProductID" w:val="em sistemas Estaduais"/>
        </w:smartTagPr>
        <w:r w:rsidRPr="00D83201">
          <w:rPr>
            <w:rFonts w:ascii="Arial" w:hAnsi="Arial" w:cs="Arial"/>
            <w:sz w:val="16"/>
            <w:szCs w:val="16"/>
            <w:lang w:val="pt-BR"/>
          </w:rPr>
          <w:t>em sistemas Estaduais</w:t>
        </w:r>
      </w:smartTag>
      <w:r w:rsidRPr="00D83201">
        <w:rPr>
          <w:rFonts w:ascii="Arial" w:hAnsi="Arial" w:cs="Arial"/>
          <w:sz w:val="16"/>
          <w:szCs w:val="16"/>
          <w:lang w:val="pt-BR"/>
        </w:rPr>
        <w:t xml:space="preserve"> e, no caso de suspensão de licitar, a CONTRATADA será descredenciada por até 05(cinco) anos, sem prejuízo das multas previstas no Edital e nas demais cominações legais;</w:t>
      </w:r>
    </w:p>
    <w:p w:rsidR="00D83201" w:rsidRPr="00D83201" w:rsidRDefault="00D83201" w:rsidP="00D83201">
      <w:pPr>
        <w:pStyle w:val="Recuodecorpodetexto"/>
        <w:ind w:left="0"/>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7. A empresa vencedora somente poderá solicitar o cancelamento parcial de item (</w:t>
      </w:r>
      <w:proofErr w:type="spellStart"/>
      <w:r w:rsidRPr="00D83201">
        <w:rPr>
          <w:rFonts w:ascii="Arial" w:hAnsi="Arial" w:cs="Arial"/>
          <w:sz w:val="16"/>
          <w:szCs w:val="16"/>
          <w:lang w:val="pt-BR"/>
        </w:rPr>
        <w:t>ns</w:t>
      </w:r>
      <w:proofErr w:type="spellEnd"/>
      <w:r w:rsidRPr="00D83201">
        <w:rPr>
          <w:rFonts w:ascii="Arial" w:hAnsi="Arial" w:cs="Arial"/>
          <w:sz w:val="16"/>
          <w:szCs w:val="16"/>
          <w:lang w:val="pt-BR"/>
        </w:rPr>
        <w:t>), por motivo de força maior, ou seja, caso venha a constatar a proibição da substância e/ou esgotamento de uma molécula ou princípio ativo;</w:t>
      </w:r>
    </w:p>
    <w:p w:rsidR="00D83201" w:rsidRPr="00D83201" w:rsidRDefault="00D83201" w:rsidP="00D83201">
      <w:pPr>
        <w:pStyle w:val="Recuodecorpodetexto"/>
        <w:ind w:left="0"/>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8. Ocorrendo a solicitação de cancelamento parcial, sem motivo plausível, a empresa será desclassificada, chamando o próximo colocado;</w:t>
      </w:r>
    </w:p>
    <w:p w:rsidR="00D83201" w:rsidRPr="00D83201" w:rsidRDefault="00D83201" w:rsidP="00D83201">
      <w:pPr>
        <w:pStyle w:val="Recuodecorpodetexto"/>
        <w:ind w:left="0"/>
        <w:jc w:val="both"/>
        <w:rPr>
          <w:rFonts w:ascii="Arial" w:hAnsi="Arial" w:cs="Arial"/>
          <w:sz w:val="16"/>
          <w:szCs w:val="16"/>
          <w:lang w:val="pt-BR"/>
        </w:rPr>
      </w:pPr>
    </w:p>
    <w:p w:rsidR="00D83201" w:rsidRPr="00D83201" w:rsidRDefault="00D83201" w:rsidP="00D83201">
      <w:pPr>
        <w:pStyle w:val="Recuodecorpodetexto"/>
        <w:ind w:left="0"/>
        <w:jc w:val="both"/>
        <w:rPr>
          <w:rFonts w:ascii="Arial" w:hAnsi="Arial" w:cs="Arial"/>
          <w:sz w:val="16"/>
          <w:szCs w:val="16"/>
          <w:lang w:val="pt-BR"/>
        </w:rPr>
      </w:pPr>
      <w:r>
        <w:rPr>
          <w:rFonts w:ascii="Arial" w:hAnsi="Arial" w:cs="Arial"/>
          <w:sz w:val="16"/>
          <w:szCs w:val="16"/>
          <w:lang w:val="pt-BR"/>
        </w:rPr>
        <w:t>9.</w:t>
      </w:r>
      <w:r w:rsidRPr="00D83201">
        <w:rPr>
          <w:rFonts w:ascii="Arial" w:hAnsi="Arial" w:cs="Arial"/>
          <w:sz w:val="16"/>
          <w:szCs w:val="16"/>
          <w:lang w:val="pt-BR"/>
        </w:rPr>
        <w:t xml:space="preserve">9. </w:t>
      </w:r>
      <w:proofErr w:type="gramStart"/>
      <w:r w:rsidRPr="00D83201">
        <w:rPr>
          <w:rFonts w:ascii="Arial" w:hAnsi="Arial" w:cs="Arial"/>
          <w:sz w:val="16"/>
          <w:szCs w:val="16"/>
          <w:lang w:val="pt-BR"/>
        </w:rPr>
        <w:t>Deverá</w:t>
      </w:r>
      <w:proofErr w:type="gramEnd"/>
      <w:r w:rsidRPr="00D83201">
        <w:rPr>
          <w:rFonts w:ascii="Arial" w:hAnsi="Arial" w:cs="Arial"/>
          <w:sz w:val="16"/>
          <w:szCs w:val="16"/>
          <w:lang w:val="pt-BR"/>
        </w:rPr>
        <w:t xml:space="preserve"> ser aplicada, pela autoridade competente, as penalidades do item 19.1.</w:t>
      </w:r>
    </w:p>
    <w:p w:rsidR="00EB0431" w:rsidRPr="00EB0431" w:rsidRDefault="00EB0431" w:rsidP="00EB0431">
      <w:pPr>
        <w:tabs>
          <w:tab w:val="left" w:pos="0"/>
          <w:tab w:val="left" w:pos="567"/>
        </w:tabs>
        <w:jc w:val="both"/>
        <w:rPr>
          <w:rFonts w:ascii="Arial" w:hAnsi="Arial" w:cs="Arial"/>
          <w:bCs/>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Default="00D83201" w:rsidP="001D515A">
      <w:pPr>
        <w:rPr>
          <w:rFonts w:ascii="Arial" w:hAnsi="Arial" w:cs="Arial"/>
          <w:b/>
          <w:sz w:val="16"/>
          <w:szCs w:val="16"/>
        </w:rPr>
      </w:pPr>
      <w:r w:rsidRPr="00D83201">
        <w:rPr>
          <w:rFonts w:ascii="Arial" w:hAnsi="Arial" w:cs="Arial"/>
          <w:sz w:val="16"/>
          <w:szCs w:val="16"/>
        </w:rPr>
        <w:t>Fundação de Hematologia e Hemoterapia do Estado de Rondônia - FHEMERON</w:t>
      </w: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9">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4"/>
  </w:num>
  <w:num w:numId="5">
    <w:abstractNumId w:val="15"/>
  </w:num>
  <w:num w:numId="6">
    <w:abstractNumId w:val="13"/>
  </w:num>
  <w:num w:numId="7">
    <w:abstractNumId w:val="19"/>
  </w:num>
  <w:num w:numId="8">
    <w:abstractNumId w:val="10"/>
  </w:num>
  <w:num w:numId="9">
    <w:abstractNumId w:val="11"/>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9"/>
  </w:num>
  <w:num w:numId="19">
    <w:abstractNumId w:val="18"/>
  </w:num>
  <w:num w:numId="20">
    <w:abstractNumId w:val="7"/>
  </w:num>
  <w:num w:numId="21">
    <w:abstractNumId w:val="14"/>
  </w:num>
  <w:num w:numId="22">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20F9"/>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608D0-8FA3-445D-8950-DAF401B15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2821</Words>
  <Characters>15778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31</cp:revision>
  <cp:lastPrinted>2016-12-27T12:13:00Z</cp:lastPrinted>
  <dcterms:created xsi:type="dcterms:W3CDTF">2016-03-03T11:34:00Z</dcterms:created>
  <dcterms:modified xsi:type="dcterms:W3CDTF">2016-12-27T13:08:00Z</dcterms:modified>
</cp:coreProperties>
</file>