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DA4F7D" w:rsidRPr="00DA4F7D">
        <w:rPr>
          <w:rFonts w:ascii="Arial" w:hAnsi="Arial" w:cs="Arial"/>
          <w:sz w:val="16"/>
          <w:szCs w:val="16"/>
        </w:rPr>
        <w:t>3</w:t>
      </w:r>
      <w:r w:rsidR="00850BB0">
        <w:rPr>
          <w:rFonts w:ascii="Arial" w:hAnsi="Arial" w:cs="Arial"/>
          <w:sz w:val="16"/>
          <w:szCs w:val="16"/>
        </w:rPr>
        <w:t>2</w:t>
      </w:r>
      <w:r w:rsidR="00183393">
        <w:rPr>
          <w:rFonts w:ascii="Arial" w:hAnsi="Arial" w:cs="Arial"/>
          <w:sz w:val="16"/>
          <w:szCs w:val="16"/>
        </w:rPr>
        <w:t>7</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83393">
        <w:rPr>
          <w:rFonts w:ascii="Arial" w:hAnsi="Arial" w:cs="Arial"/>
          <w:bCs/>
          <w:sz w:val="16"/>
          <w:szCs w:val="16"/>
        </w:rPr>
        <w:t>367</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r w:rsidR="00A62C4C">
        <w:rPr>
          <w:rFonts w:ascii="Arial" w:hAnsi="Arial" w:cs="Arial"/>
          <w:bCs/>
          <w:sz w:val="16"/>
          <w:szCs w:val="16"/>
        </w:rPr>
        <w:t>01-</w:t>
      </w:r>
      <w:r w:rsidR="00183393">
        <w:rPr>
          <w:rFonts w:ascii="Arial" w:hAnsi="Arial" w:cs="Arial"/>
          <w:bCs/>
          <w:sz w:val="16"/>
          <w:szCs w:val="16"/>
        </w:rPr>
        <w:t>1411.00123</w:t>
      </w:r>
      <w:r w:rsidR="00682DF1">
        <w:rPr>
          <w:rFonts w:ascii="Arial" w:hAnsi="Arial" w:cs="Arial"/>
          <w:bCs/>
          <w:sz w:val="16"/>
          <w:szCs w:val="16"/>
        </w:rPr>
        <w:t>-00/2016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850BB0">
        <w:rPr>
          <w:rFonts w:ascii="Arial" w:hAnsi="Arial" w:cs="Arial"/>
          <w:b/>
          <w:bCs/>
          <w:sz w:val="16"/>
          <w:szCs w:val="16"/>
        </w:rPr>
        <w:t>REGISTRAR O PREÇ</w:t>
      </w:r>
      <w:r w:rsidR="00F17DD3" w:rsidRPr="00850BB0">
        <w:rPr>
          <w:rFonts w:ascii="Arial" w:hAnsi="Arial" w:cs="Arial"/>
          <w:b/>
          <w:bCs/>
          <w:sz w:val="16"/>
          <w:szCs w:val="16"/>
        </w:rPr>
        <w:t>O</w:t>
      </w:r>
      <w:r w:rsidR="00F17DD3" w:rsidRPr="00850BB0">
        <w:rPr>
          <w:rFonts w:ascii="Arial" w:hAnsi="Arial" w:cs="Arial"/>
          <w:bCs/>
          <w:sz w:val="16"/>
          <w:szCs w:val="16"/>
        </w:rPr>
        <w:t xml:space="preserve"> </w:t>
      </w:r>
      <w:r w:rsidR="008C7613" w:rsidRPr="00850BB0">
        <w:rPr>
          <w:rFonts w:ascii="Arial" w:hAnsi="Arial" w:cs="Arial"/>
          <w:sz w:val="16"/>
          <w:szCs w:val="16"/>
        </w:rPr>
        <w:t xml:space="preserve">para futura e </w:t>
      </w:r>
      <w:r w:rsidR="00954AB0" w:rsidRPr="00850BB0">
        <w:rPr>
          <w:rFonts w:ascii="Arial" w:hAnsi="Arial" w:cs="Arial"/>
          <w:kern w:val="36"/>
          <w:sz w:val="16"/>
          <w:szCs w:val="16"/>
        </w:rPr>
        <w:t xml:space="preserve">eventual </w:t>
      </w:r>
      <w:r w:rsidR="00183393" w:rsidRPr="00183393">
        <w:rPr>
          <w:rFonts w:ascii="Arial" w:hAnsi="Arial" w:cs="Arial"/>
          <w:kern w:val="36"/>
          <w:sz w:val="16"/>
          <w:szCs w:val="16"/>
        </w:rPr>
        <w:t>Aquisições de equipamentos pesados (Bitrem Basculante e Tanque Estático para Asfalto) para atender este</w:t>
      </w:r>
      <w:r w:rsidR="003D417E" w:rsidRPr="00183393">
        <w:rPr>
          <w:rFonts w:ascii="Arial" w:hAnsi="Arial" w:cs="Arial"/>
          <w:sz w:val="16"/>
          <w:szCs w:val="16"/>
        </w:rPr>
        <w:t xml:space="preserve">, </w:t>
      </w:r>
      <w:r w:rsidR="00D906E5" w:rsidRPr="00183393">
        <w:rPr>
          <w:rFonts w:ascii="Arial" w:hAnsi="Arial" w:cs="Arial"/>
          <w:sz w:val="16"/>
          <w:szCs w:val="16"/>
        </w:rPr>
        <w:t>a pedido d</w:t>
      </w:r>
      <w:r w:rsidR="00183393" w:rsidRPr="00183393">
        <w:rPr>
          <w:rFonts w:ascii="Arial" w:hAnsi="Arial" w:cs="Arial"/>
          <w:sz w:val="16"/>
          <w:szCs w:val="16"/>
        </w:rPr>
        <w:t xml:space="preserve">o </w:t>
      </w:r>
      <w:r w:rsidR="00D906E5" w:rsidRPr="00183393">
        <w:rPr>
          <w:rFonts w:ascii="Arial" w:hAnsi="Arial" w:cs="Arial"/>
          <w:sz w:val="16"/>
          <w:szCs w:val="16"/>
        </w:rPr>
        <w:t xml:space="preserve"> </w:t>
      </w:r>
      <w:r w:rsidR="00183393" w:rsidRPr="00183393">
        <w:rPr>
          <w:rFonts w:ascii="Arial" w:hAnsi="Arial" w:cs="Arial"/>
          <w:sz w:val="16"/>
          <w:szCs w:val="16"/>
        </w:rPr>
        <w:t>Fundo Para Infraestrutura De Transportes Habitação - FITHA</w:t>
      </w:r>
      <w:r w:rsidR="00A62C4C" w:rsidRPr="009E2375">
        <w:rPr>
          <w:rFonts w:ascii="Arial" w:hAnsi="Arial" w:cs="Arial"/>
          <w:sz w:val="16"/>
          <w:szCs w:val="16"/>
        </w:rPr>
        <w:t>, por um período de 12 (doze) meses,</w:t>
      </w:r>
      <w:r w:rsidR="00A62C4C" w:rsidRPr="009E2375">
        <w:rPr>
          <w:rFonts w:ascii="Arial" w:hAnsi="Arial" w:cs="Arial"/>
          <w:b/>
          <w:sz w:val="16"/>
          <w:szCs w:val="16"/>
        </w:rPr>
        <w:t xml:space="preserve">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DA4F7D" w:rsidRPr="00DA4F7D">
        <w:rPr>
          <w:rFonts w:ascii="Arial" w:hAnsi="Arial" w:cs="Arial"/>
          <w:sz w:val="16"/>
          <w:szCs w:val="16"/>
        </w:rPr>
        <w:t xml:space="preserve">para futura e </w:t>
      </w:r>
      <w:r w:rsidR="00DA4F7D" w:rsidRPr="00DA4F7D">
        <w:rPr>
          <w:rFonts w:ascii="Arial" w:hAnsi="Arial" w:cs="Arial"/>
          <w:kern w:val="36"/>
          <w:sz w:val="16"/>
          <w:szCs w:val="16"/>
        </w:rPr>
        <w:t xml:space="preserve">eventual </w:t>
      </w:r>
      <w:r w:rsidR="00183393" w:rsidRPr="00183393">
        <w:rPr>
          <w:rFonts w:ascii="Arial" w:hAnsi="Arial" w:cs="Arial"/>
          <w:kern w:val="36"/>
          <w:sz w:val="16"/>
          <w:szCs w:val="16"/>
        </w:rPr>
        <w:t>Aquisições de equipamentos pesados (Bitrem Basculante e Tanque Estático para Asfalto) para atender este</w:t>
      </w:r>
      <w:r w:rsidR="00183393" w:rsidRPr="00183393">
        <w:rPr>
          <w:rFonts w:ascii="Arial" w:hAnsi="Arial" w:cs="Arial"/>
          <w:sz w:val="16"/>
          <w:szCs w:val="16"/>
        </w:rPr>
        <w:t>, a pedido do  Fundo Para Infraestrutura De Transportes Habitação - FITHA</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183393" w:rsidRDefault="004B50C5" w:rsidP="00682DF1">
      <w:pPr>
        <w:pStyle w:val="PargrafodaLista"/>
        <w:ind w:left="0"/>
        <w:jc w:val="both"/>
        <w:rPr>
          <w:rFonts w:ascii="Arial" w:hAnsi="Arial" w:cs="Arial"/>
          <w:sz w:val="16"/>
          <w:szCs w:val="16"/>
        </w:rPr>
      </w:pPr>
      <w:r w:rsidRPr="00183393">
        <w:rPr>
          <w:rFonts w:ascii="Arial" w:hAnsi="Arial" w:cs="Arial"/>
          <w:b/>
          <w:bCs/>
          <w:sz w:val="16"/>
          <w:szCs w:val="16"/>
        </w:rPr>
        <w:t xml:space="preserve">6.3 </w:t>
      </w:r>
      <w:r w:rsidR="00682DF1" w:rsidRPr="00183393">
        <w:rPr>
          <w:rFonts w:ascii="Arial" w:hAnsi="Arial" w:cs="Arial"/>
          <w:b/>
          <w:sz w:val="16"/>
          <w:szCs w:val="16"/>
        </w:rPr>
        <w:t>DO PRAZO</w:t>
      </w:r>
      <w:r w:rsidR="00183393" w:rsidRPr="00183393">
        <w:rPr>
          <w:rFonts w:ascii="Arial" w:hAnsi="Arial" w:cs="Arial"/>
          <w:b/>
          <w:sz w:val="16"/>
          <w:szCs w:val="16"/>
        </w:rPr>
        <w:t xml:space="preserve"> E FORMA</w:t>
      </w:r>
      <w:r w:rsidR="00682DF1" w:rsidRPr="00183393">
        <w:rPr>
          <w:rFonts w:ascii="Arial" w:hAnsi="Arial" w:cs="Arial"/>
          <w:b/>
          <w:sz w:val="16"/>
          <w:szCs w:val="16"/>
        </w:rPr>
        <w:t xml:space="preserve"> DE ENTREGA</w:t>
      </w:r>
      <w:r w:rsidR="00682DF1" w:rsidRPr="00183393">
        <w:rPr>
          <w:rFonts w:ascii="Arial" w:hAnsi="Arial" w:cs="Arial"/>
          <w:sz w:val="16"/>
          <w:szCs w:val="16"/>
        </w:rPr>
        <w:t xml:space="preserve">: </w:t>
      </w:r>
      <w:r w:rsidR="00183393" w:rsidRPr="00183393">
        <w:rPr>
          <w:rFonts w:ascii="Arial" w:hAnsi="Arial" w:cs="Arial"/>
          <w:sz w:val="16"/>
          <w:szCs w:val="16"/>
        </w:rPr>
        <w:t>A entrega será parcial, em até 60 (sessenta) dias a partir do recebimento da Nota de Empenho ou do Termo Contratual pela Contratada, o que ocorrer primeiro.</w:t>
      </w:r>
    </w:p>
    <w:p w:rsidR="00682DF1" w:rsidRPr="00850BB0" w:rsidRDefault="00682DF1" w:rsidP="00682DF1">
      <w:pPr>
        <w:pStyle w:val="Corpodetexto3"/>
        <w:tabs>
          <w:tab w:val="left" w:pos="426"/>
        </w:tabs>
        <w:ind w:right="47"/>
        <w:rPr>
          <w:rFonts w:ascii="Arial" w:hAnsi="Arial" w:cs="Arial"/>
          <w:sz w:val="16"/>
          <w:szCs w:val="16"/>
        </w:rPr>
      </w:pPr>
    </w:p>
    <w:p w:rsidR="00682DF1" w:rsidRPr="00183393" w:rsidRDefault="00682DF1" w:rsidP="00682DF1">
      <w:pPr>
        <w:jc w:val="both"/>
        <w:rPr>
          <w:rFonts w:ascii="Arial" w:hAnsi="Arial" w:cs="Arial"/>
          <w:b/>
          <w:iCs/>
          <w:sz w:val="16"/>
          <w:szCs w:val="16"/>
        </w:rPr>
      </w:pPr>
      <w:r w:rsidRPr="00183393">
        <w:rPr>
          <w:rFonts w:ascii="Arial" w:hAnsi="Arial" w:cs="Arial"/>
          <w:sz w:val="16"/>
          <w:szCs w:val="16"/>
        </w:rPr>
        <w:t>6.4.</w:t>
      </w:r>
      <w:r w:rsidRPr="00183393">
        <w:rPr>
          <w:rFonts w:ascii="Arial" w:hAnsi="Arial" w:cs="Arial"/>
          <w:b/>
          <w:sz w:val="16"/>
          <w:szCs w:val="16"/>
        </w:rPr>
        <w:t xml:space="preserve"> DO LOCAL DE ENTREGA:</w:t>
      </w:r>
      <w:r w:rsidRPr="00183393">
        <w:rPr>
          <w:rFonts w:ascii="Arial" w:hAnsi="Arial" w:cs="Arial"/>
          <w:sz w:val="16"/>
          <w:szCs w:val="16"/>
        </w:rPr>
        <w:t xml:space="preserve"> </w:t>
      </w:r>
      <w:r w:rsidR="00183393" w:rsidRPr="00183393">
        <w:rPr>
          <w:rFonts w:ascii="Arial" w:hAnsi="Arial" w:cs="Arial"/>
          <w:kern w:val="36"/>
          <w:sz w:val="16"/>
          <w:szCs w:val="16"/>
        </w:rPr>
        <w:t>RESIDÊNCIA REGIONAL DE JI-PARANÁ – END. BR-</w:t>
      </w:r>
      <w:smartTag w:uri="urn:schemas-microsoft-com:office:smarttags" w:element="metricconverter">
        <w:smartTagPr>
          <w:attr w:name="ProductID" w:val="364 KM"/>
        </w:smartTagPr>
        <w:r w:rsidR="00183393" w:rsidRPr="00183393">
          <w:rPr>
            <w:rFonts w:ascii="Arial" w:hAnsi="Arial" w:cs="Arial"/>
            <w:kern w:val="36"/>
            <w:sz w:val="16"/>
            <w:szCs w:val="16"/>
          </w:rPr>
          <w:t>364 KM</w:t>
        </w:r>
      </w:smartTag>
      <w:r w:rsidR="00183393" w:rsidRPr="00183393">
        <w:rPr>
          <w:rFonts w:ascii="Arial" w:hAnsi="Arial" w:cs="Arial"/>
          <w:kern w:val="36"/>
          <w:sz w:val="16"/>
          <w:szCs w:val="16"/>
        </w:rPr>
        <w:t xml:space="preserve"> 08 SAÍDA PARA PORTO VELHO – BAIRRO: SETOR INDUSTRIAL – CEP: 78.960.000 – JI-PARANÁ-RO – Horário de Funcionamento: das 08h00min às 12h00min das 14h00min às 18h00min de segunda a sexta feira. A entrega se dará nesta Residência devido nela haver o Almoxarifado Central deste FITHA/DER-RO responsável pelo controle e distribuição dos materiais às demais Residências.</w:t>
      </w:r>
    </w:p>
    <w:p w:rsidR="00682DF1" w:rsidRPr="009E2375" w:rsidRDefault="00682DF1" w:rsidP="00682DF1">
      <w:pPr>
        <w:jc w:val="both"/>
        <w:rPr>
          <w:rFonts w:ascii="Arial" w:hAnsi="Arial" w:cs="Arial"/>
          <w:iCs/>
          <w:color w:val="000000"/>
          <w:sz w:val="16"/>
          <w:szCs w:val="16"/>
        </w:rPr>
      </w:pP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empresa detentora da Ata apresentará a Gerência Financeira do Órgão requisitante a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com as informações que motivaram sua rejeição, contando-se o prazo estabelecido no subitem 6.2. a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9D2314" w:rsidRPr="00183393" w:rsidRDefault="005E2FA0" w:rsidP="009D2314">
      <w:pPr>
        <w:pStyle w:val="Lista2"/>
        <w:ind w:left="0" w:firstLine="0"/>
        <w:jc w:val="both"/>
        <w:rPr>
          <w:b/>
          <w:bCs/>
          <w:sz w:val="16"/>
          <w:szCs w:val="16"/>
        </w:rPr>
      </w:pPr>
      <w:r w:rsidRPr="00183393">
        <w:rPr>
          <w:b/>
          <w:bCs/>
          <w:color w:val="000000"/>
          <w:sz w:val="16"/>
          <w:szCs w:val="16"/>
        </w:rPr>
        <w:t>9.</w:t>
      </w:r>
      <w:r w:rsidR="009D2314" w:rsidRPr="00183393">
        <w:rPr>
          <w:b/>
          <w:bCs/>
          <w:color w:val="000000"/>
          <w:sz w:val="16"/>
          <w:szCs w:val="16"/>
        </w:rPr>
        <w:t xml:space="preserve"> </w:t>
      </w:r>
      <w:r w:rsidR="009D2314" w:rsidRPr="00183393">
        <w:rPr>
          <w:b/>
          <w:bCs/>
          <w:sz w:val="16"/>
          <w:szCs w:val="16"/>
        </w:rPr>
        <w:t>DAS SANÇÕES NO CASO DE INADIMPLÊNCIA E DO CANCELAMENTO DO REGISTRO DE PREÇOS</w:t>
      </w:r>
    </w:p>
    <w:p w:rsidR="008E4E8A" w:rsidRPr="00183393" w:rsidRDefault="008E4E8A" w:rsidP="004876F7">
      <w:pPr>
        <w:pStyle w:val="Lista2"/>
        <w:ind w:left="0" w:firstLine="0"/>
        <w:rPr>
          <w:b/>
          <w:bCs/>
          <w:i/>
          <w:sz w:val="16"/>
          <w:szCs w:val="16"/>
        </w:rPr>
      </w:pPr>
      <w:r w:rsidRPr="00183393">
        <w:rPr>
          <w:b/>
          <w:bCs/>
          <w:sz w:val="16"/>
          <w:szCs w:val="16"/>
        </w:rPr>
        <w:t xml:space="preserve"> </w:t>
      </w:r>
    </w:p>
    <w:p w:rsidR="00183393" w:rsidRPr="00183393" w:rsidRDefault="00183393" w:rsidP="00183393">
      <w:pPr>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 Pela Inexecução total ou parcial do objeto, o FITHA/DER-RO poderá, garantida a prévia defesa, aplicar à empresa contratada as seguintes sanções:</w:t>
      </w:r>
    </w:p>
    <w:p w:rsidR="00183393" w:rsidRPr="00183393" w:rsidRDefault="00183393" w:rsidP="00183393">
      <w:pPr>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183393" w:rsidRPr="00183393" w:rsidRDefault="00183393" w:rsidP="00183393">
      <w:pPr>
        <w:jc w:val="both"/>
        <w:rPr>
          <w:rFonts w:ascii="Arial" w:hAnsi="Arial" w:cs="Arial"/>
          <w:color w:val="000000"/>
          <w:sz w:val="16"/>
          <w:szCs w:val="16"/>
        </w:rPr>
      </w:pPr>
    </w:p>
    <w:p w:rsidR="00183393" w:rsidRPr="00183393" w:rsidRDefault="00183393" w:rsidP="00183393">
      <w:pPr>
        <w:ind w:left="851"/>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1.2.1. A multa moratória será aplicada a partir do 1º dia útil da inadimplência, contado da data definida para o regular cumprimento da obrigação;</w:t>
      </w:r>
    </w:p>
    <w:p w:rsidR="00183393" w:rsidRPr="00183393" w:rsidRDefault="00183393" w:rsidP="00183393">
      <w:pPr>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1.5. Multa de 10% (dez por cento) sobre o valor do produto não entregue, no caso de inexecução parcial, sem embargo de indenização dos prejuízos porventura causados ao FITHA/DER-RO pela execução parcial do contrato;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1.6. Multa de 10% (dez por cento) sobre o valor total do contrato, no caso de sua inexecução total, sem embargo de indenização dos prejuízos porventura causados ao FITHA/DER-RO;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1.7. Multa de 10% (dez por cento) sobre o valor do produto não entregue, pela recusa injustificada na substituição de material defeituoso no prazo estabelecido neste Termo de Referência;</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ind w:left="567"/>
        <w:jc w:val="both"/>
        <w:rPr>
          <w:rFonts w:ascii="Arial" w:hAnsi="Arial" w:cs="Arial"/>
          <w:color w:val="000000"/>
          <w:sz w:val="16"/>
          <w:szCs w:val="16"/>
        </w:rPr>
      </w:pPr>
      <w:r w:rsidRPr="00183393">
        <w:rPr>
          <w:rFonts w:ascii="Arial" w:hAnsi="Arial" w:cs="Arial"/>
          <w:color w:val="000000"/>
          <w:sz w:val="16"/>
          <w:szCs w:val="16"/>
        </w:rPr>
        <w:t xml:space="preserve"> </w:t>
      </w:r>
      <w:r>
        <w:rPr>
          <w:rFonts w:ascii="Arial" w:hAnsi="Arial" w:cs="Arial"/>
          <w:color w:val="000000"/>
          <w:sz w:val="16"/>
          <w:szCs w:val="16"/>
        </w:rPr>
        <w:t>9.</w:t>
      </w:r>
      <w:r w:rsidRPr="00183393">
        <w:rPr>
          <w:rFonts w:ascii="Arial" w:hAnsi="Arial" w:cs="Arial"/>
          <w:color w:val="000000"/>
          <w:sz w:val="16"/>
          <w:szCs w:val="16"/>
        </w:rPr>
        <w:t>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183393" w:rsidRPr="00183393" w:rsidRDefault="00183393" w:rsidP="00183393">
      <w:pPr>
        <w:ind w:left="567"/>
        <w:jc w:val="both"/>
        <w:rPr>
          <w:rFonts w:ascii="Arial" w:hAnsi="Arial" w:cs="Arial"/>
          <w:color w:val="000000"/>
          <w:sz w:val="16"/>
          <w:szCs w:val="16"/>
        </w:rPr>
      </w:pPr>
    </w:p>
    <w:p w:rsidR="00183393" w:rsidRPr="00183393" w:rsidRDefault="00183393" w:rsidP="00183393">
      <w:pPr>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 xml:space="preserve">2. A multa prevista nos subitens </w:t>
      </w:r>
      <w:r>
        <w:rPr>
          <w:rFonts w:ascii="Arial" w:hAnsi="Arial" w:cs="Arial"/>
          <w:color w:val="000000"/>
          <w:sz w:val="16"/>
          <w:szCs w:val="16"/>
        </w:rPr>
        <w:t>9.</w:t>
      </w:r>
      <w:r w:rsidRPr="00183393">
        <w:rPr>
          <w:rFonts w:ascii="Arial" w:hAnsi="Arial" w:cs="Arial"/>
          <w:color w:val="000000"/>
          <w:sz w:val="16"/>
          <w:szCs w:val="16"/>
        </w:rPr>
        <w:t xml:space="preserve">1.2, </w:t>
      </w:r>
      <w:r>
        <w:rPr>
          <w:rFonts w:ascii="Arial" w:hAnsi="Arial" w:cs="Arial"/>
          <w:color w:val="000000"/>
          <w:sz w:val="16"/>
          <w:szCs w:val="16"/>
        </w:rPr>
        <w:t>9.</w:t>
      </w:r>
      <w:r w:rsidRPr="00183393">
        <w:rPr>
          <w:rFonts w:ascii="Arial" w:hAnsi="Arial" w:cs="Arial"/>
          <w:color w:val="000000"/>
          <w:sz w:val="16"/>
          <w:szCs w:val="16"/>
        </w:rPr>
        <w:t xml:space="preserve">1.3 e </w:t>
      </w:r>
      <w:r>
        <w:rPr>
          <w:rFonts w:ascii="Arial" w:hAnsi="Arial" w:cs="Arial"/>
          <w:color w:val="000000"/>
          <w:sz w:val="16"/>
          <w:szCs w:val="16"/>
        </w:rPr>
        <w:t>9.</w:t>
      </w:r>
      <w:r w:rsidRPr="00183393">
        <w:rPr>
          <w:rFonts w:ascii="Arial" w:hAnsi="Arial" w:cs="Arial"/>
          <w:color w:val="000000"/>
          <w:sz w:val="16"/>
          <w:szCs w:val="16"/>
        </w:rPr>
        <w:t xml:space="preserve">1.8 poderão ser aplicadas isoladas ou em conjunto com as previstas nos subitens </w:t>
      </w:r>
      <w:r>
        <w:rPr>
          <w:rFonts w:ascii="Arial" w:hAnsi="Arial" w:cs="Arial"/>
          <w:color w:val="000000"/>
          <w:sz w:val="16"/>
          <w:szCs w:val="16"/>
        </w:rPr>
        <w:t>9.</w:t>
      </w:r>
      <w:r w:rsidRPr="00183393">
        <w:rPr>
          <w:rFonts w:ascii="Arial" w:hAnsi="Arial" w:cs="Arial"/>
          <w:color w:val="000000"/>
          <w:sz w:val="16"/>
          <w:szCs w:val="16"/>
        </w:rPr>
        <w:t xml:space="preserve">1.5 e </w:t>
      </w:r>
      <w:r>
        <w:rPr>
          <w:rFonts w:ascii="Arial" w:hAnsi="Arial" w:cs="Arial"/>
          <w:color w:val="000000"/>
          <w:sz w:val="16"/>
          <w:szCs w:val="16"/>
        </w:rPr>
        <w:t>9.</w:t>
      </w:r>
      <w:r w:rsidRPr="00183393">
        <w:rPr>
          <w:rFonts w:ascii="Arial" w:hAnsi="Arial" w:cs="Arial"/>
          <w:color w:val="000000"/>
          <w:sz w:val="16"/>
          <w:szCs w:val="16"/>
        </w:rPr>
        <w:t>1.6;</w:t>
      </w:r>
    </w:p>
    <w:p w:rsidR="00183393" w:rsidRPr="00183393" w:rsidRDefault="00183393" w:rsidP="00183393">
      <w:pPr>
        <w:jc w:val="both"/>
        <w:rPr>
          <w:rFonts w:ascii="Arial" w:hAnsi="Arial" w:cs="Arial"/>
          <w:color w:val="000000"/>
          <w:sz w:val="16"/>
          <w:szCs w:val="16"/>
        </w:rPr>
      </w:pPr>
    </w:p>
    <w:p w:rsidR="00183393" w:rsidRPr="00183393" w:rsidRDefault="00183393" w:rsidP="00183393">
      <w:pPr>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183393" w:rsidRPr="00183393" w:rsidRDefault="00183393" w:rsidP="00183393">
      <w:pPr>
        <w:jc w:val="both"/>
        <w:rPr>
          <w:rFonts w:ascii="Arial" w:hAnsi="Arial" w:cs="Arial"/>
          <w:color w:val="000000"/>
          <w:sz w:val="16"/>
          <w:szCs w:val="16"/>
        </w:rPr>
      </w:pPr>
    </w:p>
    <w:p w:rsidR="00183393" w:rsidRPr="00183393" w:rsidRDefault="00183393" w:rsidP="00183393">
      <w:pPr>
        <w:jc w:val="both"/>
        <w:rPr>
          <w:rFonts w:ascii="Arial" w:hAnsi="Arial" w:cs="Arial"/>
          <w:color w:val="000000"/>
          <w:sz w:val="16"/>
          <w:szCs w:val="16"/>
        </w:rPr>
      </w:pPr>
      <w:r>
        <w:rPr>
          <w:rFonts w:ascii="Arial" w:hAnsi="Arial" w:cs="Arial"/>
          <w:color w:val="000000"/>
          <w:sz w:val="16"/>
          <w:szCs w:val="16"/>
        </w:rPr>
        <w:t>9.</w:t>
      </w:r>
      <w:r w:rsidRPr="00183393">
        <w:rPr>
          <w:rFonts w:ascii="Arial" w:hAnsi="Arial" w:cs="Arial"/>
          <w:color w:val="000000"/>
          <w:sz w:val="16"/>
          <w:szCs w:val="16"/>
        </w:rPr>
        <w:t>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183393" w:rsidRPr="00183393" w:rsidRDefault="00183393" w:rsidP="00183393">
      <w:pPr>
        <w:jc w:val="both"/>
        <w:rPr>
          <w:rFonts w:ascii="Arial" w:hAnsi="Arial" w:cs="Arial"/>
          <w:color w:val="000000"/>
          <w:sz w:val="16"/>
          <w:szCs w:val="16"/>
        </w:rPr>
      </w:pPr>
    </w:p>
    <w:p w:rsidR="00850BB0" w:rsidRPr="00183393" w:rsidRDefault="00183393" w:rsidP="00183393">
      <w:pPr>
        <w:pStyle w:val="Lista4"/>
        <w:ind w:left="0" w:firstLine="0"/>
        <w:jc w:val="both"/>
        <w:rPr>
          <w:sz w:val="16"/>
          <w:szCs w:val="16"/>
        </w:rPr>
      </w:pPr>
      <w:r>
        <w:rPr>
          <w:color w:val="000000"/>
          <w:sz w:val="16"/>
          <w:szCs w:val="16"/>
        </w:rPr>
        <w:t>9.</w:t>
      </w:r>
      <w:r w:rsidRPr="00183393">
        <w:rPr>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54713" w:rsidRPr="00183393" w:rsidRDefault="00454713" w:rsidP="009D2314">
      <w:pPr>
        <w:jc w:val="both"/>
        <w:rPr>
          <w:rFonts w:ascii="Arial" w:hAnsi="Arial" w:cs="Arial"/>
          <w:color w:val="000000"/>
          <w:sz w:val="16"/>
          <w:szCs w:val="16"/>
        </w:rPr>
      </w:pPr>
    </w:p>
    <w:p w:rsidR="009D2314" w:rsidRPr="00E13289" w:rsidRDefault="00611D2B" w:rsidP="00611D2B">
      <w:pPr>
        <w:pStyle w:val="PargrafodaLista"/>
        <w:ind w:left="450" w:hanging="450"/>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E13289">
        <w:rPr>
          <w:rFonts w:ascii="Arial" w:hAnsi="Arial" w:cs="Arial"/>
          <w:b/>
          <w:bCs/>
          <w:color w:val="000000"/>
          <w:sz w:val="16"/>
          <w:szCs w:val="16"/>
        </w:rPr>
        <w:t>–</w:t>
      </w:r>
      <w:r w:rsidR="009D2314" w:rsidRPr="00E13289">
        <w:rPr>
          <w:rFonts w:ascii="Arial" w:hAnsi="Arial" w:cs="Arial"/>
          <w:b/>
          <w:bCs/>
          <w:color w:val="000000"/>
          <w:sz w:val="16"/>
          <w:szCs w:val="16"/>
        </w:rPr>
        <w:t xml:space="preserve"> </w:t>
      </w:r>
      <w:r w:rsidR="00A41308" w:rsidRPr="00E13289">
        <w:rPr>
          <w:rFonts w:ascii="Arial" w:hAnsi="Arial" w:cs="Arial"/>
          <w:b/>
          <w:bCs/>
          <w:color w:val="000000"/>
          <w:sz w:val="16"/>
          <w:szCs w:val="16"/>
        </w:rPr>
        <w:t xml:space="preserve">DA </w:t>
      </w:r>
      <w:r w:rsidR="009D2314" w:rsidRPr="00E132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lastRenderedPageBreak/>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5269EC" w:rsidRPr="00183393" w:rsidRDefault="00183393" w:rsidP="001D515A">
      <w:pPr>
        <w:rPr>
          <w:rFonts w:ascii="Arial" w:hAnsi="Arial" w:cs="Arial"/>
          <w:noProof/>
          <w:sz w:val="16"/>
          <w:szCs w:val="16"/>
        </w:rPr>
      </w:pPr>
      <w:r w:rsidRPr="00183393">
        <w:rPr>
          <w:rFonts w:ascii="Arial" w:hAnsi="Arial" w:cs="Arial"/>
          <w:sz w:val="16"/>
          <w:szCs w:val="16"/>
        </w:rPr>
        <w:t>FUNDO PARA INFRAESTRUTURA DE TRANSPORTES HABITAÇÃO - FITHA</w:t>
      </w:r>
      <w:r w:rsidRPr="00183393">
        <w:rPr>
          <w:rFonts w:ascii="Arial" w:hAnsi="Arial" w:cs="Arial"/>
          <w:noProof/>
          <w:sz w:val="16"/>
          <w:szCs w:val="16"/>
        </w:rPr>
        <w:t>.</w:t>
      </w:r>
    </w:p>
    <w:p w:rsidR="00183393" w:rsidRDefault="00183393"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C2799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1">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5"/>
  </w:num>
  <w:num w:numId="4">
    <w:abstractNumId w:val="4"/>
  </w:num>
  <w:num w:numId="5">
    <w:abstractNumId w:val="14"/>
  </w:num>
  <w:num w:numId="6">
    <w:abstractNumId w:val="12"/>
  </w:num>
  <w:num w:numId="7">
    <w:abstractNumId w:val="18"/>
  </w:num>
  <w:num w:numId="8">
    <w:abstractNumId w:val="9"/>
  </w:num>
  <w:num w:numId="9">
    <w:abstractNumId w:val="10"/>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6"/>
  </w:num>
  <w:num w:numId="14">
    <w:abstractNumId w:val="20"/>
  </w:num>
  <w:num w:numId="15">
    <w:abstractNumId w:val="1"/>
  </w:num>
  <w:num w:numId="16">
    <w:abstractNumId w:val="2"/>
  </w:num>
  <w:num w:numId="17">
    <w:abstractNumId w:val="21"/>
  </w:num>
  <w:num w:numId="18">
    <w:abstractNumId w:val="8"/>
  </w:num>
  <w:num w:numId="19">
    <w:abstractNumId w:val="17"/>
  </w:num>
  <w:num w:numId="20">
    <w:abstractNumId w:val="7"/>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character" w:styleId="Nmerodepgina">
    <w:name w:val="page number"/>
    <w:basedOn w:val="Fontepargpadro"/>
    <w:rsid w:val="001833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81928-5928-42A2-92E1-9B186F29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2616</Words>
  <Characters>14563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28</cp:revision>
  <cp:lastPrinted>2016-12-12T16:07:00Z</cp:lastPrinted>
  <dcterms:created xsi:type="dcterms:W3CDTF">2016-03-03T11:34:00Z</dcterms:created>
  <dcterms:modified xsi:type="dcterms:W3CDTF">2016-12-26T13:00:00Z</dcterms:modified>
</cp:coreProperties>
</file>