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C572A">
        <w:rPr>
          <w:rFonts w:ascii="Arial" w:hAnsi="Arial" w:cs="Arial"/>
          <w:b/>
          <w:sz w:val="16"/>
          <w:szCs w:val="16"/>
        </w:rPr>
        <w:t>324</w:t>
      </w:r>
      <w:r w:rsidR="008C7613">
        <w:rPr>
          <w:rFonts w:ascii="Arial" w:hAnsi="Arial" w:cs="Arial"/>
          <w:b/>
          <w:sz w:val="16"/>
          <w:szCs w:val="16"/>
        </w:rPr>
        <w:t>/2016</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C572A">
        <w:rPr>
          <w:rFonts w:ascii="Arial" w:hAnsi="Arial" w:cs="Arial"/>
          <w:b/>
          <w:bCs/>
          <w:sz w:val="16"/>
          <w:szCs w:val="16"/>
        </w:rPr>
        <w:t>577</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CE771E">
        <w:rPr>
          <w:rFonts w:ascii="Arial" w:hAnsi="Arial" w:cs="Arial"/>
          <w:b/>
          <w:noProof/>
          <w:sz w:val="16"/>
          <w:szCs w:val="16"/>
        </w:rPr>
        <w:t>1</w:t>
      </w:r>
      <w:r w:rsidR="00CA0238">
        <w:rPr>
          <w:rFonts w:ascii="Arial" w:hAnsi="Arial" w:cs="Arial"/>
          <w:b/>
          <w:noProof/>
          <w:sz w:val="16"/>
          <w:szCs w:val="16"/>
        </w:rPr>
        <w:t>501.00</w:t>
      </w:r>
      <w:r w:rsidR="000C572A">
        <w:rPr>
          <w:rFonts w:ascii="Arial" w:hAnsi="Arial" w:cs="Arial"/>
          <w:b/>
          <w:noProof/>
          <w:sz w:val="16"/>
          <w:szCs w:val="16"/>
        </w:rPr>
        <w:t>440</w:t>
      </w:r>
      <w:r w:rsidR="00F276EA">
        <w:rPr>
          <w:rFonts w:ascii="Arial" w:hAnsi="Arial" w:cs="Arial"/>
          <w:b/>
          <w:noProof/>
          <w:sz w:val="16"/>
          <w:szCs w:val="16"/>
        </w:rPr>
        <w:t>-00</w:t>
      </w:r>
      <w:r w:rsidR="00F30035" w:rsidRPr="00F30035">
        <w:rPr>
          <w:rFonts w:ascii="Arial" w:hAnsi="Arial" w:cs="Arial"/>
          <w:b/>
          <w:noProof/>
          <w:sz w:val="16"/>
          <w:szCs w:val="16"/>
        </w:rPr>
        <w:t>/201</w:t>
      </w:r>
      <w:r w:rsidR="00CA0238">
        <w:rPr>
          <w:rFonts w:ascii="Arial" w:hAnsi="Arial" w:cs="Arial"/>
          <w:b/>
          <w:noProof/>
          <w:sz w:val="16"/>
          <w:szCs w:val="16"/>
        </w:rPr>
        <w:t>6</w:t>
      </w:r>
    </w:p>
    <w:p w:rsidR="009D2314" w:rsidRPr="00587C0E" w:rsidRDefault="009D2314" w:rsidP="00F73958">
      <w:pPr>
        <w:pStyle w:val="Cabealho"/>
        <w:jc w:val="both"/>
        <w:rPr>
          <w:rFonts w:ascii="Arial" w:hAnsi="Arial" w:cs="Arial"/>
          <w:b/>
          <w:sz w:val="16"/>
          <w:szCs w:val="16"/>
        </w:rPr>
      </w:pPr>
    </w:p>
    <w:p w:rsidR="009D2314" w:rsidRPr="00CA0238" w:rsidRDefault="002E300A" w:rsidP="007E2F3D">
      <w:pPr>
        <w:jc w:val="both"/>
        <w:rPr>
          <w:rFonts w:ascii="Arial" w:hAnsi="Arial" w:cs="Arial"/>
          <w:kern w:val="36"/>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Pr="00DB505B">
        <w:rPr>
          <w:rFonts w:ascii="Arial" w:hAnsi="Arial" w:cs="Arial"/>
          <w:color w:val="000000"/>
          <w:sz w:val="16"/>
          <w:szCs w:val="16"/>
        </w:rPr>
        <w:t xml:space="preserve">situada à </w:t>
      </w:r>
      <w:r w:rsidRPr="00DB505B">
        <w:rPr>
          <w:rFonts w:ascii="Arial" w:hAnsi="Arial" w:cs="Arial"/>
          <w:sz w:val="16"/>
          <w:szCs w:val="16"/>
        </w:rPr>
        <w:t>AV. FARQUAR N° 2986 COMPLEXO RIO MADEIRA EDIFÍCIO</w:t>
      </w:r>
      <w:r w:rsidR="00624815" w:rsidRPr="00DB505B">
        <w:rPr>
          <w:rFonts w:ascii="Arial" w:hAnsi="Arial" w:cs="Arial"/>
          <w:sz w:val="16"/>
          <w:szCs w:val="16"/>
        </w:rPr>
        <w:t>, CURVO 03</w:t>
      </w:r>
      <w:r w:rsidRPr="00DB505B">
        <w:rPr>
          <w:rFonts w:ascii="Arial" w:hAnsi="Arial" w:cs="Arial"/>
          <w:sz w:val="16"/>
          <w:szCs w:val="16"/>
        </w:rPr>
        <w:t xml:space="preserve"> RIO JAMARI 1º ANDAR – BAIRRO: PEDRINHAS</w:t>
      </w:r>
      <w:r w:rsidRPr="00DB505B">
        <w:rPr>
          <w:rFonts w:ascii="Arial" w:hAnsi="Arial" w:cs="Arial"/>
          <w:color w:val="000000"/>
          <w:sz w:val="16"/>
          <w:szCs w:val="16"/>
        </w:rPr>
        <w:t xml:space="preserve">, neste ato representado pelo </w:t>
      </w:r>
      <w:r w:rsidRPr="00CA0238">
        <w:rPr>
          <w:rFonts w:ascii="Arial" w:hAnsi="Arial" w:cs="Arial"/>
          <w:b/>
          <w:bCs/>
          <w:sz w:val="16"/>
          <w:szCs w:val="16"/>
        </w:rPr>
        <w:t>Superintendente da SUPEL</w:t>
      </w:r>
      <w:r w:rsidRPr="00CA0238">
        <w:rPr>
          <w:rFonts w:ascii="Arial" w:hAnsi="Arial" w:cs="Arial"/>
          <w:sz w:val="16"/>
          <w:szCs w:val="16"/>
        </w:rPr>
        <w:t>, Senhor Márcio Rogério Gabriel e a(s) empresa(s) qualificada(s) no</w:t>
      </w:r>
      <w:r w:rsidR="00190648" w:rsidRPr="00CA0238">
        <w:rPr>
          <w:rFonts w:ascii="Arial" w:hAnsi="Arial" w:cs="Arial"/>
          <w:sz w:val="16"/>
          <w:szCs w:val="16"/>
        </w:rPr>
        <w:t xml:space="preserve"> Anexo Único desta Ata, resolvem</w:t>
      </w:r>
      <w:r w:rsidRPr="00CA0238">
        <w:rPr>
          <w:rFonts w:ascii="Arial" w:hAnsi="Arial" w:cs="Arial"/>
          <w:sz w:val="16"/>
          <w:szCs w:val="16"/>
        </w:rPr>
        <w:t xml:space="preserve"> </w:t>
      </w:r>
      <w:r w:rsidRPr="00CA0238">
        <w:rPr>
          <w:rFonts w:ascii="Arial" w:hAnsi="Arial" w:cs="Arial"/>
          <w:b/>
          <w:bCs/>
          <w:sz w:val="16"/>
          <w:szCs w:val="16"/>
        </w:rPr>
        <w:t>REGISTRAR O PREÇ</w:t>
      </w:r>
      <w:r w:rsidR="00F17DD3" w:rsidRPr="00CA0238">
        <w:rPr>
          <w:rFonts w:ascii="Arial" w:hAnsi="Arial" w:cs="Arial"/>
          <w:b/>
          <w:bCs/>
          <w:sz w:val="16"/>
          <w:szCs w:val="16"/>
        </w:rPr>
        <w:t xml:space="preserve">O </w:t>
      </w:r>
      <w:r w:rsidR="00CA0238" w:rsidRPr="00CA0238">
        <w:rPr>
          <w:rFonts w:ascii="Arial" w:hAnsi="Arial" w:cs="Arial"/>
          <w:sz w:val="16"/>
          <w:szCs w:val="16"/>
        </w:rPr>
        <w:t>p</w:t>
      </w:r>
      <w:r w:rsidR="00CA0238">
        <w:rPr>
          <w:rFonts w:ascii="Arial" w:hAnsi="Arial" w:cs="Arial"/>
          <w:sz w:val="16"/>
          <w:szCs w:val="16"/>
        </w:rPr>
        <w:t xml:space="preserve">ara </w:t>
      </w:r>
      <w:proofErr w:type="gramStart"/>
      <w:r w:rsidR="00CA0238">
        <w:rPr>
          <w:rFonts w:ascii="Arial" w:hAnsi="Arial" w:cs="Arial"/>
          <w:sz w:val="16"/>
          <w:szCs w:val="16"/>
        </w:rPr>
        <w:t xml:space="preserve">futura e </w:t>
      </w:r>
      <w:r w:rsidR="000C572A" w:rsidRPr="000C572A">
        <w:rPr>
          <w:rFonts w:ascii="Arial" w:hAnsi="Arial" w:cs="Arial"/>
          <w:sz w:val="16"/>
          <w:szCs w:val="16"/>
          <w:lang/>
        </w:rPr>
        <w:t>eventual aquisição/fornecimento</w:t>
      </w:r>
      <w:proofErr w:type="gramEnd"/>
      <w:r w:rsidR="000C572A" w:rsidRPr="000C572A">
        <w:rPr>
          <w:rFonts w:ascii="Arial" w:hAnsi="Arial" w:cs="Arial"/>
          <w:sz w:val="16"/>
          <w:szCs w:val="16"/>
          <w:lang/>
        </w:rPr>
        <w:t xml:space="preserve"> de </w:t>
      </w:r>
      <w:r w:rsidR="000C572A" w:rsidRPr="000C572A">
        <w:rPr>
          <w:rFonts w:ascii="Arial" w:hAnsi="Arial" w:cs="Arial"/>
          <w:b/>
          <w:sz w:val="16"/>
          <w:szCs w:val="16"/>
          <w:lang/>
        </w:rPr>
        <w:t>Kits de captura biométrica</w:t>
      </w:r>
      <w:r w:rsidR="000C572A" w:rsidRPr="000C572A">
        <w:rPr>
          <w:rFonts w:ascii="Arial" w:hAnsi="Arial" w:cs="Arial"/>
          <w:sz w:val="16"/>
          <w:szCs w:val="16"/>
          <w:lang/>
        </w:rPr>
        <w:t>, visando atender necessidades do Instituto de Identificação Civil e Criminal da Polícia Civil,</w:t>
      </w:r>
      <w:r w:rsidR="000C572A" w:rsidRPr="000C572A">
        <w:rPr>
          <w:rFonts w:ascii="Arial" w:hAnsi="Arial" w:cs="Arial"/>
          <w:sz w:val="16"/>
          <w:szCs w:val="16"/>
        </w:rPr>
        <w:t xml:space="preserve"> </w:t>
      </w:r>
      <w:r w:rsidR="000C572A" w:rsidRPr="000C572A">
        <w:rPr>
          <w:rFonts w:ascii="Arial" w:hAnsi="Arial" w:cs="Arial"/>
          <w:sz w:val="16"/>
          <w:szCs w:val="16"/>
          <w:lang/>
        </w:rPr>
        <w:t xml:space="preserve">Setor de Perícia </w:t>
      </w:r>
      <w:proofErr w:type="spellStart"/>
      <w:r w:rsidR="000C572A" w:rsidRPr="000C572A">
        <w:rPr>
          <w:rFonts w:ascii="Arial" w:hAnsi="Arial" w:cs="Arial"/>
          <w:sz w:val="16"/>
          <w:szCs w:val="16"/>
          <w:lang/>
        </w:rPr>
        <w:t>Papiloscópica</w:t>
      </w:r>
      <w:proofErr w:type="spellEnd"/>
      <w:r w:rsidR="00CA0238" w:rsidRPr="00CA0238">
        <w:rPr>
          <w:rFonts w:ascii="Arial" w:hAnsi="Arial" w:cs="Arial"/>
          <w:sz w:val="16"/>
          <w:szCs w:val="16"/>
        </w:rPr>
        <w:t xml:space="preserve">, </w:t>
      </w:r>
      <w:r w:rsidR="00DF042C" w:rsidRPr="00CA0238">
        <w:rPr>
          <w:rFonts w:ascii="Arial" w:hAnsi="Arial" w:cs="Arial"/>
          <w:sz w:val="16"/>
          <w:szCs w:val="16"/>
        </w:rPr>
        <w:t xml:space="preserve">por um período de 12 (doze) meses, </w:t>
      </w:r>
      <w:r w:rsidRPr="00CA0238">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CA0238">
        <w:rPr>
          <w:rFonts w:ascii="Arial" w:hAnsi="Arial" w:cs="Arial"/>
          <w:sz w:val="16"/>
          <w:szCs w:val="16"/>
        </w:rPr>
        <w:t>8.340/13</w:t>
      </w:r>
      <w:r w:rsidRPr="00CA0238">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Pr="00CA0238"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CA0238" w:rsidRPr="00CA0238">
        <w:rPr>
          <w:rFonts w:ascii="Arial" w:hAnsi="Arial" w:cs="Arial"/>
          <w:sz w:val="16"/>
          <w:szCs w:val="16"/>
        </w:rPr>
        <w:t>p</w:t>
      </w:r>
      <w:r w:rsidR="00CA0238">
        <w:rPr>
          <w:rFonts w:ascii="Arial" w:hAnsi="Arial" w:cs="Arial"/>
          <w:sz w:val="16"/>
          <w:szCs w:val="16"/>
        </w:rPr>
        <w:t xml:space="preserve">ara futura e </w:t>
      </w:r>
      <w:r w:rsidR="000C572A" w:rsidRPr="000C572A">
        <w:rPr>
          <w:rFonts w:ascii="Arial" w:hAnsi="Arial" w:cs="Arial"/>
          <w:sz w:val="16"/>
          <w:szCs w:val="16"/>
          <w:lang/>
        </w:rPr>
        <w:t xml:space="preserve">eventual aquisição/fornecimento de </w:t>
      </w:r>
      <w:r w:rsidR="000C572A" w:rsidRPr="000C572A">
        <w:rPr>
          <w:rFonts w:ascii="Arial" w:hAnsi="Arial" w:cs="Arial"/>
          <w:b/>
          <w:sz w:val="16"/>
          <w:szCs w:val="16"/>
          <w:lang/>
        </w:rPr>
        <w:t>Kits de captura biométrica</w:t>
      </w:r>
      <w:r w:rsidR="000C572A" w:rsidRPr="000C572A">
        <w:rPr>
          <w:rFonts w:ascii="Arial" w:hAnsi="Arial" w:cs="Arial"/>
          <w:sz w:val="16"/>
          <w:szCs w:val="16"/>
          <w:lang/>
        </w:rPr>
        <w:t>, visando atender necessidades do Instituto de Identificação Civil e Criminal da Polícia Civil,</w:t>
      </w:r>
      <w:r w:rsidR="000C572A" w:rsidRPr="000C572A">
        <w:rPr>
          <w:rFonts w:ascii="Arial" w:hAnsi="Arial" w:cs="Arial"/>
          <w:sz w:val="16"/>
          <w:szCs w:val="16"/>
        </w:rPr>
        <w:t xml:space="preserve"> </w:t>
      </w:r>
      <w:r w:rsidR="000C572A" w:rsidRPr="000C572A">
        <w:rPr>
          <w:rFonts w:ascii="Arial" w:hAnsi="Arial" w:cs="Arial"/>
          <w:sz w:val="16"/>
          <w:szCs w:val="16"/>
          <w:lang/>
        </w:rPr>
        <w:t xml:space="preserve">Setor de Perícia </w:t>
      </w:r>
      <w:proofErr w:type="spellStart"/>
      <w:r w:rsidR="000C572A" w:rsidRPr="000C572A">
        <w:rPr>
          <w:rFonts w:ascii="Arial" w:hAnsi="Arial" w:cs="Arial"/>
          <w:sz w:val="16"/>
          <w:szCs w:val="16"/>
          <w:lang/>
        </w:rPr>
        <w:t>Papiloscópica</w:t>
      </w:r>
      <w:proofErr w:type="spellEnd"/>
      <w:proofErr w:type="gramStart"/>
      <w:r w:rsidR="000C572A">
        <w:rPr>
          <w:rFonts w:ascii="Arial" w:hAnsi="Arial" w:cs="Arial"/>
          <w:sz w:val="16"/>
          <w:szCs w:val="16"/>
        </w:rPr>
        <w:t>.</w:t>
      </w:r>
      <w:r w:rsidR="00DB505B" w:rsidRPr="00CA0238">
        <w:rPr>
          <w:rFonts w:ascii="Arial" w:hAnsi="Arial" w:cs="Arial"/>
          <w:sz w:val="16"/>
          <w:szCs w:val="16"/>
        </w:rPr>
        <w:t>.</w:t>
      </w:r>
      <w:proofErr w:type="gramEnd"/>
    </w:p>
    <w:p w:rsidR="00DB505B" w:rsidRDefault="00DB505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A0238"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CA0238" w:rsidRPr="00CA0238" w:rsidRDefault="00CA0238" w:rsidP="00CA0238">
      <w:pPr>
        <w:pStyle w:val="PargrafodaLista"/>
        <w:rPr>
          <w:rFonts w:ascii="Arial" w:hAnsi="Arial" w:cs="Arial"/>
          <w:sz w:val="16"/>
          <w:szCs w:val="16"/>
        </w:rPr>
      </w:pPr>
    </w:p>
    <w:p w:rsidR="00CA0238" w:rsidRPr="00F42D54" w:rsidRDefault="00CA0238" w:rsidP="007A0AEC">
      <w:pPr>
        <w:pStyle w:val="PargrafodaLista"/>
        <w:numPr>
          <w:ilvl w:val="0"/>
          <w:numId w:val="1"/>
        </w:numPr>
        <w:spacing w:line="260" w:lineRule="exact"/>
        <w:ind w:left="357" w:hanging="357"/>
        <w:jc w:val="both"/>
        <w:rPr>
          <w:rFonts w:ascii="Arial" w:hAnsi="Arial" w:cs="Arial"/>
          <w:b/>
          <w:sz w:val="16"/>
          <w:szCs w:val="16"/>
        </w:rPr>
      </w:pPr>
      <w:r w:rsidRPr="00430B2B">
        <w:rPr>
          <w:rFonts w:ascii="Arial" w:hAnsi="Arial" w:cs="Arial"/>
          <w:b/>
          <w:sz w:val="16"/>
          <w:szCs w:val="16"/>
        </w:rPr>
        <w:t>DO PRAZO DE ENTREGA</w:t>
      </w:r>
      <w:r w:rsidRPr="00430B2B">
        <w:rPr>
          <w:rFonts w:ascii="Arial" w:hAnsi="Arial" w:cs="Arial"/>
          <w:sz w:val="16"/>
          <w:szCs w:val="16"/>
        </w:rPr>
        <w:t xml:space="preserve">: </w:t>
      </w:r>
      <w:r w:rsidR="00F42D54" w:rsidRPr="00F42D54">
        <w:rPr>
          <w:rFonts w:ascii="Arial" w:hAnsi="Arial" w:cs="Arial"/>
          <w:bCs/>
          <w:sz w:val="16"/>
          <w:szCs w:val="16"/>
        </w:rPr>
        <w:t xml:space="preserve">não será entregue em uma única vez, pois </w:t>
      </w:r>
      <w:proofErr w:type="gramStart"/>
      <w:r w:rsidR="00F42D54" w:rsidRPr="00F42D54">
        <w:rPr>
          <w:rFonts w:ascii="Arial" w:hAnsi="Arial" w:cs="Arial"/>
          <w:bCs/>
          <w:sz w:val="16"/>
          <w:szCs w:val="16"/>
        </w:rPr>
        <w:t>trata-se</w:t>
      </w:r>
      <w:proofErr w:type="gramEnd"/>
      <w:r w:rsidR="00F42D54" w:rsidRPr="00F42D54">
        <w:rPr>
          <w:rFonts w:ascii="Arial" w:hAnsi="Arial" w:cs="Arial"/>
          <w:bCs/>
          <w:sz w:val="16"/>
          <w:szCs w:val="16"/>
        </w:rPr>
        <w:t xml:space="preserve"> de Registro de Preço de 100 (cem) Kits de captura biométrica. </w:t>
      </w:r>
      <w:r w:rsidR="00F42D54" w:rsidRPr="00F42D54">
        <w:rPr>
          <w:rFonts w:ascii="Arial" w:hAnsi="Arial" w:cs="Arial"/>
          <w:sz w:val="16"/>
          <w:szCs w:val="16"/>
        </w:rPr>
        <w:t xml:space="preserve">O quantitativo mínimo será de acordo com as necessidades deste Instituto de Identificação Civil e Criminal - IICC, que somente poderá ocorrer após a publicação da Ata de Registro de Preço, onde este IICC oficializará a sua demanda à </w:t>
      </w:r>
      <w:proofErr w:type="spellStart"/>
      <w:r w:rsidR="00F42D54" w:rsidRPr="00F42D54">
        <w:rPr>
          <w:rFonts w:ascii="Arial" w:hAnsi="Arial" w:cs="Arial"/>
          <w:sz w:val="16"/>
          <w:szCs w:val="16"/>
        </w:rPr>
        <w:t>Sesdec</w:t>
      </w:r>
      <w:proofErr w:type="spellEnd"/>
      <w:r w:rsidR="00F42D54" w:rsidRPr="00F42D54">
        <w:rPr>
          <w:rFonts w:ascii="Arial" w:hAnsi="Arial" w:cs="Arial"/>
          <w:sz w:val="16"/>
          <w:szCs w:val="16"/>
        </w:rPr>
        <w:t xml:space="preserve"> que formalizará novo processo administrativo para aquisição dos itens da ata, e posterior emissão da Nota de Empenho e Ordem de Fornecimento.” Portanto, a(s) futura(s) detentora(s) do(s) </w:t>
      </w:r>
      <w:proofErr w:type="gramStart"/>
      <w:r w:rsidR="00F42D54" w:rsidRPr="00F42D54">
        <w:rPr>
          <w:rFonts w:ascii="Arial" w:hAnsi="Arial" w:cs="Arial"/>
          <w:sz w:val="16"/>
          <w:szCs w:val="16"/>
        </w:rPr>
        <w:t>item(</w:t>
      </w:r>
      <w:proofErr w:type="spellStart"/>
      <w:proofErr w:type="gramEnd"/>
      <w:r w:rsidR="00F42D54" w:rsidRPr="00F42D54">
        <w:rPr>
          <w:rFonts w:ascii="Arial" w:hAnsi="Arial" w:cs="Arial"/>
          <w:sz w:val="16"/>
          <w:szCs w:val="16"/>
        </w:rPr>
        <w:t>ns</w:t>
      </w:r>
      <w:proofErr w:type="spellEnd"/>
      <w:r w:rsidR="00F42D54" w:rsidRPr="00F42D54">
        <w:rPr>
          <w:rFonts w:ascii="Arial" w:hAnsi="Arial" w:cs="Arial"/>
          <w:sz w:val="16"/>
          <w:szCs w:val="16"/>
        </w:rPr>
        <w:t>) deverão atender a(s) eventuais e futura(s), respectivas Ordens de Autorização/Fornecimento emitidas pela SUPEL/RO.</w:t>
      </w:r>
      <w:r w:rsidR="00F42D54" w:rsidRPr="00F42D54">
        <w:rPr>
          <w:rFonts w:ascii="Arial" w:hAnsi="Arial" w:cs="Arial"/>
          <w:color w:val="0000FF"/>
          <w:sz w:val="16"/>
          <w:szCs w:val="16"/>
        </w:rPr>
        <w:t xml:space="preserve"> </w:t>
      </w:r>
      <w:r w:rsidR="00F42D54" w:rsidRPr="00F42D54">
        <w:rPr>
          <w:rFonts w:ascii="Arial" w:hAnsi="Arial" w:cs="Arial"/>
          <w:sz w:val="16"/>
          <w:szCs w:val="16"/>
        </w:rPr>
        <w:t>Porém, poderá ser solicitado a totalidade dos kits de uma só vez face a necessidade da Administração Pública.</w:t>
      </w:r>
    </w:p>
    <w:p w:rsidR="00CA0238" w:rsidRPr="00CA0238" w:rsidRDefault="00CA0238" w:rsidP="00CA0238">
      <w:pPr>
        <w:pStyle w:val="PargrafodaLista"/>
        <w:rPr>
          <w:rFonts w:ascii="Arial" w:hAnsi="Arial" w:cs="Arial"/>
          <w:sz w:val="16"/>
          <w:szCs w:val="16"/>
        </w:rPr>
      </w:pPr>
    </w:p>
    <w:p w:rsidR="00F42D54" w:rsidRPr="00F42D54" w:rsidRDefault="00CA0238" w:rsidP="00F42D54">
      <w:pPr>
        <w:pStyle w:val="PargrafodaLista"/>
        <w:numPr>
          <w:ilvl w:val="1"/>
          <w:numId w:val="1"/>
        </w:numPr>
        <w:spacing w:line="360" w:lineRule="auto"/>
        <w:jc w:val="both"/>
        <w:rPr>
          <w:rFonts w:ascii="Arial" w:hAnsi="Arial" w:cs="Arial"/>
          <w:sz w:val="16"/>
          <w:szCs w:val="16"/>
        </w:rPr>
      </w:pPr>
      <w:r w:rsidRPr="00F42D54">
        <w:rPr>
          <w:rFonts w:ascii="Arial" w:hAnsi="Arial" w:cs="Arial"/>
          <w:b/>
          <w:sz w:val="16"/>
          <w:szCs w:val="16"/>
        </w:rPr>
        <w:t xml:space="preserve">DO LOCAL DE ENTREGA: </w:t>
      </w:r>
      <w:r w:rsidR="00F42D54" w:rsidRPr="00F42D54">
        <w:rPr>
          <w:rFonts w:ascii="Arial" w:hAnsi="Arial" w:cs="Arial"/>
          <w:sz w:val="16"/>
          <w:szCs w:val="16"/>
        </w:rPr>
        <w:t>O(s) objeto(s) deverá (</w:t>
      </w:r>
      <w:proofErr w:type="spellStart"/>
      <w:r w:rsidR="00F42D54" w:rsidRPr="00F42D54">
        <w:rPr>
          <w:rFonts w:ascii="Arial" w:hAnsi="Arial" w:cs="Arial"/>
          <w:sz w:val="16"/>
          <w:szCs w:val="16"/>
        </w:rPr>
        <w:t>ão</w:t>
      </w:r>
      <w:proofErr w:type="spellEnd"/>
      <w:r w:rsidR="00F42D54" w:rsidRPr="00F42D54">
        <w:rPr>
          <w:rFonts w:ascii="Arial" w:hAnsi="Arial" w:cs="Arial"/>
          <w:sz w:val="16"/>
          <w:szCs w:val="16"/>
        </w:rPr>
        <w:t>) ser entregue Almoxarifado Central do Governo, situado à Rua Monteiro Lobato, nº 5550 – galpão 05. Bairro Jardim Eldorado. CEP: 76.811-776. Porto – Velho/RO.</w:t>
      </w:r>
    </w:p>
    <w:p w:rsidR="00802CEE" w:rsidRDefault="00802CEE" w:rsidP="00CE771E">
      <w:pPr>
        <w:jc w:val="both"/>
        <w:rPr>
          <w:rFonts w:ascii="Arial" w:hAnsi="Arial" w:cs="Arial"/>
          <w:b/>
          <w:bCs/>
          <w:sz w:val="16"/>
          <w:szCs w:val="16"/>
        </w:rPr>
      </w:pPr>
    </w:p>
    <w:p w:rsidR="005E1530" w:rsidRPr="00802CEE" w:rsidRDefault="005E1530" w:rsidP="00CE771E">
      <w:pPr>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5E1530" w:rsidRDefault="005E1530" w:rsidP="005E1530">
      <w:pPr>
        <w:pStyle w:val="PargrafodaLista"/>
        <w:rPr>
          <w:rFonts w:ascii="Arial" w:hAnsi="Arial" w:cs="Arial"/>
          <w:sz w:val="16"/>
          <w:szCs w:val="16"/>
        </w:rPr>
      </w:pPr>
    </w:p>
    <w:p w:rsidR="005E1530" w:rsidRPr="009A54D1" w:rsidRDefault="005E1530" w:rsidP="005E1530">
      <w:pPr>
        <w:ind w:left="360"/>
        <w:jc w:val="both"/>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E4E8A" w:rsidRDefault="008E4E8A" w:rsidP="008E4E8A">
      <w:pPr>
        <w:pStyle w:val="Lista2"/>
        <w:ind w:left="0" w:firstLine="0"/>
        <w:rPr>
          <w:b/>
          <w:bCs/>
          <w:sz w:val="16"/>
          <w:szCs w:val="16"/>
        </w:rPr>
      </w:pPr>
      <w:r w:rsidRPr="008E4E8A">
        <w:rPr>
          <w:b/>
          <w:bCs/>
          <w:sz w:val="16"/>
          <w:szCs w:val="16"/>
        </w:rPr>
        <w:t xml:space="preserve"> </w:t>
      </w:r>
    </w:p>
    <w:p w:rsidR="008E4E8A" w:rsidRPr="008E4E8A" w:rsidRDefault="008E4E8A" w:rsidP="008E4E8A">
      <w:pPr>
        <w:pStyle w:val="Lista2"/>
        <w:jc w:val="both"/>
        <w:rPr>
          <w:b/>
          <w:bCs/>
          <w:i/>
          <w:sz w:val="16"/>
          <w:szCs w:val="16"/>
        </w:rPr>
      </w:pPr>
    </w:p>
    <w:p w:rsidR="000C572A" w:rsidRPr="00F42D54" w:rsidRDefault="00F42D54" w:rsidP="000C572A">
      <w:pPr>
        <w:pStyle w:val="Lista3"/>
        <w:ind w:left="284" w:firstLine="0"/>
        <w:jc w:val="both"/>
        <w:rPr>
          <w:sz w:val="16"/>
          <w:szCs w:val="16"/>
        </w:rPr>
      </w:pPr>
      <w:r w:rsidRPr="00F42D54">
        <w:rPr>
          <w:sz w:val="16"/>
          <w:szCs w:val="16"/>
        </w:rPr>
        <w:t>9</w:t>
      </w:r>
      <w:r w:rsidR="000C572A" w:rsidRPr="00F42D54">
        <w:rPr>
          <w:sz w:val="16"/>
          <w:szCs w:val="16"/>
        </w:rPr>
        <w:t>.1 O preço registrado poderá ser cancelado pela Administração Pública, procedendo-se à paralisação do fornecimento, nos termos do Artigo 24 e 25 do Decreto 18.340/13, quando:</w:t>
      </w:r>
    </w:p>
    <w:p w:rsidR="000C572A" w:rsidRPr="00F42D54" w:rsidRDefault="000C572A" w:rsidP="000C572A">
      <w:pPr>
        <w:pStyle w:val="Lista3"/>
        <w:ind w:left="284" w:firstLine="0"/>
        <w:jc w:val="both"/>
        <w:rPr>
          <w:sz w:val="16"/>
          <w:szCs w:val="16"/>
        </w:rPr>
      </w:pPr>
    </w:p>
    <w:p w:rsidR="000C572A" w:rsidRPr="00F42D54" w:rsidRDefault="000C572A" w:rsidP="000C572A">
      <w:pPr>
        <w:pStyle w:val="Lista3"/>
        <w:ind w:left="284" w:firstLine="0"/>
        <w:jc w:val="both"/>
        <w:rPr>
          <w:sz w:val="16"/>
          <w:szCs w:val="16"/>
        </w:rPr>
      </w:pPr>
      <w:r w:rsidRPr="00F42D54">
        <w:rPr>
          <w:sz w:val="16"/>
          <w:szCs w:val="16"/>
        </w:rPr>
        <w:t xml:space="preserve">a) A Detentora </w:t>
      </w:r>
      <w:proofErr w:type="gramStart"/>
      <w:r w:rsidRPr="00F42D54">
        <w:rPr>
          <w:sz w:val="16"/>
          <w:szCs w:val="16"/>
        </w:rPr>
        <w:t>do Registro deixar</w:t>
      </w:r>
      <w:proofErr w:type="gramEnd"/>
      <w:r w:rsidRPr="00F42D54">
        <w:rPr>
          <w:sz w:val="16"/>
          <w:szCs w:val="16"/>
        </w:rPr>
        <w:t xml:space="preserve"> de cumprir total ou parcial as condições da Ata de Registro de Preços; </w:t>
      </w:r>
    </w:p>
    <w:p w:rsidR="000C572A" w:rsidRPr="00F42D54" w:rsidRDefault="000C572A" w:rsidP="000C572A">
      <w:pPr>
        <w:pStyle w:val="Lista3"/>
        <w:ind w:left="284" w:firstLine="0"/>
        <w:jc w:val="both"/>
        <w:rPr>
          <w:sz w:val="16"/>
          <w:szCs w:val="16"/>
        </w:rPr>
      </w:pPr>
    </w:p>
    <w:p w:rsidR="000C572A" w:rsidRPr="00F42D54" w:rsidRDefault="000C572A" w:rsidP="000C572A">
      <w:pPr>
        <w:pStyle w:val="Lista3"/>
        <w:ind w:left="284" w:firstLine="0"/>
        <w:jc w:val="both"/>
        <w:rPr>
          <w:vanish/>
          <w:sz w:val="16"/>
          <w:szCs w:val="16"/>
        </w:rPr>
      </w:pPr>
      <w:r w:rsidRPr="00F42D54">
        <w:rPr>
          <w:sz w:val="16"/>
          <w:szCs w:val="16"/>
        </w:rPr>
        <w:t xml:space="preserve">b) </w:t>
      </w:r>
      <w:r w:rsidRPr="00F42D54">
        <w:rPr>
          <w:vanish/>
          <w:sz w:val="16"/>
          <w:szCs w:val="16"/>
        </w:rPr>
        <w:t xml:space="preserve"> </w:t>
      </w:r>
    </w:p>
    <w:p w:rsidR="000C572A" w:rsidRPr="00F42D54" w:rsidRDefault="000C572A" w:rsidP="000C572A">
      <w:pPr>
        <w:pStyle w:val="PargrafodaLista"/>
        <w:numPr>
          <w:ilvl w:val="0"/>
          <w:numId w:val="30"/>
        </w:numPr>
        <w:ind w:left="284"/>
        <w:jc w:val="both"/>
        <w:rPr>
          <w:vanish/>
          <w:sz w:val="16"/>
          <w:szCs w:val="16"/>
        </w:rPr>
      </w:pPr>
    </w:p>
    <w:p w:rsidR="000C572A" w:rsidRPr="00F42D54" w:rsidRDefault="000C572A" w:rsidP="000C572A">
      <w:pPr>
        <w:pStyle w:val="PargrafodaLista"/>
        <w:numPr>
          <w:ilvl w:val="0"/>
          <w:numId w:val="30"/>
        </w:numPr>
        <w:ind w:left="284"/>
        <w:jc w:val="both"/>
        <w:rPr>
          <w:vanish/>
          <w:sz w:val="16"/>
          <w:szCs w:val="16"/>
        </w:rPr>
      </w:pPr>
    </w:p>
    <w:p w:rsidR="000C572A" w:rsidRPr="00F42D54" w:rsidRDefault="000C572A" w:rsidP="000C572A">
      <w:pPr>
        <w:pStyle w:val="PargrafodaLista"/>
        <w:numPr>
          <w:ilvl w:val="1"/>
          <w:numId w:val="30"/>
        </w:numPr>
        <w:ind w:left="284"/>
        <w:jc w:val="both"/>
        <w:rPr>
          <w:vanish/>
          <w:sz w:val="16"/>
          <w:szCs w:val="16"/>
        </w:rPr>
      </w:pPr>
    </w:p>
    <w:p w:rsidR="000C572A" w:rsidRPr="00F42D54" w:rsidRDefault="000C572A" w:rsidP="000C572A">
      <w:pPr>
        <w:pStyle w:val="Lista3"/>
        <w:numPr>
          <w:ilvl w:val="2"/>
          <w:numId w:val="30"/>
        </w:numPr>
        <w:ind w:left="284" w:firstLine="0"/>
        <w:contextualSpacing/>
        <w:jc w:val="both"/>
        <w:rPr>
          <w:sz w:val="16"/>
          <w:szCs w:val="16"/>
        </w:rPr>
      </w:pPr>
      <w:r w:rsidRPr="00F42D54">
        <w:rPr>
          <w:sz w:val="16"/>
          <w:szCs w:val="16"/>
        </w:rPr>
        <w:t>A Detentora do Registro não retirar a Nota de Empenho ou</w:t>
      </w:r>
      <w:proofErr w:type="gramStart"/>
      <w:r w:rsidRPr="00F42D54">
        <w:rPr>
          <w:sz w:val="16"/>
          <w:szCs w:val="16"/>
        </w:rPr>
        <w:t xml:space="preserve">  </w:t>
      </w:r>
      <w:proofErr w:type="gramEnd"/>
      <w:r w:rsidRPr="00F42D54">
        <w:rPr>
          <w:sz w:val="16"/>
          <w:szCs w:val="16"/>
        </w:rPr>
        <w:t>instrumento equivalente no prazo estabelecido, sem justificativa aceita pela Administração;</w:t>
      </w:r>
    </w:p>
    <w:p w:rsidR="000C572A" w:rsidRPr="00F42D54" w:rsidRDefault="000C572A" w:rsidP="000C572A">
      <w:pPr>
        <w:pStyle w:val="Lista3"/>
        <w:ind w:left="284" w:firstLine="0"/>
        <w:jc w:val="both"/>
        <w:rPr>
          <w:sz w:val="16"/>
          <w:szCs w:val="16"/>
        </w:rPr>
      </w:pPr>
    </w:p>
    <w:p w:rsidR="000C572A" w:rsidRPr="00F42D54" w:rsidRDefault="000C572A" w:rsidP="000C572A">
      <w:pPr>
        <w:pStyle w:val="Lista3"/>
        <w:ind w:left="284" w:firstLine="0"/>
        <w:jc w:val="both"/>
        <w:rPr>
          <w:sz w:val="16"/>
          <w:szCs w:val="16"/>
        </w:rPr>
      </w:pPr>
      <w:r w:rsidRPr="00F42D54">
        <w:rPr>
          <w:sz w:val="16"/>
          <w:szCs w:val="16"/>
        </w:rPr>
        <w:t xml:space="preserve">c) A Detentora </w:t>
      </w:r>
      <w:proofErr w:type="gramStart"/>
      <w:r w:rsidRPr="00F42D54">
        <w:rPr>
          <w:sz w:val="16"/>
          <w:szCs w:val="16"/>
        </w:rPr>
        <w:t>do Registro incorrer</w:t>
      </w:r>
      <w:proofErr w:type="gramEnd"/>
      <w:r w:rsidRPr="00F42D54">
        <w:rPr>
          <w:sz w:val="16"/>
          <w:szCs w:val="16"/>
        </w:rPr>
        <w:t xml:space="preserve"> reiteradamente em infrações previstas no Edital;</w:t>
      </w:r>
    </w:p>
    <w:p w:rsidR="000C572A" w:rsidRPr="00F42D54" w:rsidRDefault="000C572A" w:rsidP="000C572A">
      <w:pPr>
        <w:pStyle w:val="Lista3"/>
        <w:ind w:left="284" w:firstLine="0"/>
        <w:jc w:val="both"/>
        <w:rPr>
          <w:sz w:val="16"/>
          <w:szCs w:val="16"/>
        </w:rPr>
      </w:pPr>
    </w:p>
    <w:p w:rsidR="000C572A" w:rsidRPr="00F42D54" w:rsidRDefault="000C572A" w:rsidP="000C572A">
      <w:pPr>
        <w:pStyle w:val="Lista3"/>
        <w:ind w:left="284" w:firstLine="0"/>
        <w:jc w:val="both"/>
        <w:rPr>
          <w:sz w:val="16"/>
          <w:szCs w:val="16"/>
        </w:rPr>
      </w:pPr>
      <w:r w:rsidRPr="00F42D54">
        <w:rPr>
          <w:sz w:val="16"/>
          <w:szCs w:val="16"/>
        </w:rPr>
        <w:t xml:space="preserve">d) A Detentora </w:t>
      </w:r>
      <w:proofErr w:type="gramStart"/>
      <w:r w:rsidRPr="00F42D54">
        <w:rPr>
          <w:sz w:val="16"/>
          <w:szCs w:val="16"/>
        </w:rPr>
        <w:t>do Registro praticar</w:t>
      </w:r>
      <w:proofErr w:type="gramEnd"/>
      <w:r w:rsidRPr="00F42D54">
        <w:rPr>
          <w:sz w:val="16"/>
          <w:szCs w:val="16"/>
        </w:rPr>
        <w:t xml:space="preserve"> atos fraudulentos no intuito de auferir vantagem ilícita;</w:t>
      </w:r>
    </w:p>
    <w:p w:rsidR="000C572A" w:rsidRPr="00F42D54" w:rsidRDefault="000C572A" w:rsidP="000C572A">
      <w:pPr>
        <w:pStyle w:val="Lista3"/>
        <w:ind w:left="284" w:firstLine="0"/>
        <w:jc w:val="both"/>
        <w:rPr>
          <w:sz w:val="16"/>
          <w:szCs w:val="16"/>
        </w:rPr>
      </w:pPr>
    </w:p>
    <w:p w:rsidR="000C572A" w:rsidRPr="00F42D54" w:rsidRDefault="000C572A" w:rsidP="000C572A">
      <w:pPr>
        <w:pStyle w:val="Lista3"/>
        <w:ind w:left="284" w:firstLine="0"/>
        <w:jc w:val="both"/>
        <w:rPr>
          <w:sz w:val="16"/>
          <w:szCs w:val="16"/>
        </w:rPr>
      </w:pPr>
      <w:r w:rsidRPr="00F42D54">
        <w:rPr>
          <w:sz w:val="16"/>
          <w:szCs w:val="16"/>
        </w:rPr>
        <w:t>e) A Detentora do Registro não aceitar reduzir o seu preço registrado, na hipótese deste se tornar superior àqueles praticados no mercador ou sofrer sanção prevista nos incisos III ou IV do caput do artigo 87 da Lei 8.666/93 ou no artigo 7º da Lei 10.520/2002;</w:t>
      </w:r>
    </w:p>
    <w:p w:rsidR="000C572A" w:rsidRPr="00F42D54" w:rsidRDefault="000C572A" w:rsidP="000C572A">
      <w:pPr>
        <w:pStyle w:val="Lista3"/>
        <w:ind w:left="284" w:firstLine="0"/>
        <w:jc w:val="both"/>
        <w:rPr>
          <w:sz w:val="16"/>
          <w:szCs w:val="16"/>
        </w:rPr>
      </w:pPr>
    </w:p>
    <w:p w:rsidR="000C572A" w:rsidRPr="00F42D54" w:rsidRDefault="000C572A" w:rsidP="000C572A">
      <w:pPr>
        <w:pStyle w:val="Lista3"/>
        <w:ind w:left="284" w:firstLine="0"/>
        <w:jc w:val="both"/>
        <w:rPr>
          <w:sz w:val="16"/>
          <w:szCs w:val="16"/>
        </w:rPr>
      </w:pPr>
      <w:r w:rsidRPr="00F42D54">
        <w:rPr>
          <w:sz w:val="16"/>
          <w:szCs w:val="16"/>
        </w:rPr>
        <w:t>f) Por razões de interesse público, mediante despacho motivado, devidamente justificado.</w:t>
      </w:r>
    </w:p>
    <w:p w:rsidR="000C572A" w:rsidRPr="00F42D54" w:rsidRDefault="000C572A" w:rsidP="000C572A">
      <w:pPr>
        <w:pStyle w:val="Lista4"/>
        <w:ind w:left="284" w:firstLine="0"/>
        <w:jc w:val="both"/>
        <w:rPr>
          <w:sz w:val="16"/>
          <w:szCs w:val="16"/>
        </w:rPr>
      </w:pPr>
    </w:p>
    <w:p w:rsidR="000C572A" w:rsidRPr="00F42D54" w:rsidRDefault="00F42D54" w:rsidP="000C572A">
      <w:pPr>
        <w:pStyle w:val="Lista4"/>
        <w:ind w:left="284" w:firstLine="0"/>
        <w:jc w:val="both"/>
        <w:rPr>
          <w:sz w:val="16"/>
          <w:szCs w:val="16"/>
        </w:rPr>
      </w:pPr>
      <w:r w:rsidRPr="00F42D54">
        <w:rPr>
          <w:sz w:val="16"/>
          <w:szCs w:val="16"/>
        </w:rPr>
        <w:t>9</w:t>
      </w:r>
      <w:r w:rsidR="000C572A" w:rsidRPr="00F42D54">
        <w:rPr>
          <w:sz w:val="16"/>
          <w:szCs w:val="16"/>
        </w:rPr>
        <w:t xml:space="preserve">.2. O cancelamento do registro nas hipóteses das </w:t>
      </w:r>
      <w:r w:rsidR="000C572A" w:rsidRPr="00F42D54">
        <w:rPr>
          <w:b/>
          <w:sz w:val="16"/>
          <w:szCs w:val="16"/>
        </w:rPr>
        <w:t>alíneas "a", "b" e "d"</w:t>
      </w:r>
      <w:r w:rsidR="000C572A" w:rsidRPr="00F42D54">
        <w:rPr>
          <w:sz w:val="16"/>
          <w:szCs w:val="16"/>
        </w:rPr>
        <w:t xml:space="preserve"> será formalizado por despacho do órgão gerenciador, assegurado o contraditório e a ampla defesa.</w:t>
      </w:r>
    </w:p>
    <w:p w:rsidR="000C572A" w:rsidRPr="00F42D54" w:rsidRDefault="000C572A" w:rsidP="000C572A">
      <w:pPr>
        <w:pStyle w:val="Lista4"/>
        <w:ind w:left="284" w:firstLine="0"/>
        <w:jc w:val="both"/>
        <w:rPr>
          <w:sz w:val="16"/>
          <w:szCs w:val="16"/>
        </w:rPr>
      </w:pPr>
    </w:p>
    <w:p w:rsidR="000C572A" w:rsidRPr="00F42D54" w:rsidRDefault="00F42D54" w:rsidP="000C572A">
      <w:pPr>
        <w:pStyle w:val="Lista4"/>
        <w:ind w:left="284" w:firstLine="0"/>
        <w:jc w:val="both"/>
        <w:rPr>
          <w:sz w:val="16"/>
          <w:szCs w:val="16"/>
        </w:rPr>
      </w:pPr>
      <w:r w:rsidRPr="00F42D54">
        <w:rPr>
          <w:sz w:val="16"/>
          <w:szCs w:val="16"/>
        </w:rPr>
        <w:t>9</w:t>
      </w:r>
      <w:r w:rsidR="000C572A" w:rsidRPr="00F42D54">
        <w:rPr>
          <w:sz w:val="16"/>
          <w:szCs w:val="16"/>
        </w:rPr>
        <w:t xml:space="preserve">.3. O cancelamento do registro nas hipóteses das </w:t>
      </w:r>
      <w:r w:rsidR="000C572A" w:rsidRPr="00F42D54">
        <w:rPr>
          <w:b/>
          <w:sz w:val="16"/>
          <w:szCs w:val="16"/>
        </w:rPr>
        <w:t>alíneas "a" e "b"</w:t>
      </w:r>
      <w:r w:rsidR="000C572A" w:rsidRPr="00F42D54">
        <w:rPr>
          <w:sz w:val="16"/>
          <w:szCs w:val="16"/>
        </w:rPr>
        <w:t xml:space="preserve"> acarretará ainda a aplicação das penalidades cabíveis, assegurado o contraditório e a ampla defesa.</w:t>
      </w:r>
    </w:p>
    <w:p w:rsidR="000C572A" w:rsidRPr="00F42D54" w:rsidRDefault="000C572A" w:rsidP="000C572A">
      <w:pPr>
        <w:pStyle w:val="PargrafodaLista"/>
        <w:ind w:left="284"/>
        <w:rPr>
          <w:sz w:val="16"/>
          <w:szCs w:val="16"/>
        </w:rPr>
      </w:pPr>
    </w:p>
    <w:p w:rsidR="000C572A" w:rsidRPr="00F42D54" w:rsidRDefault="00F42D54" w:rsidP="000C572A">
      <w:pPr>
        <w:pStyle w:val="Lista4"/>
        <w:ind w:left="284" w:firstLine="0"/>
        <w:jc w:val="both"/>
        <w:rPr>
          <w:sz w:val="16"/>
          <w:szCs w:val="16"/>
        </w:rPr>
      </w:pPr>
      <w:r w:rsidRPr="00F42D54">
        <w:rPr>
          <w:sz w:val="16"/>
          <w:szCs w:val="16"/>
        </w:rPr>
        <w:t>9</w:t>
      </w:r>
      <w:r w:rsidR="000C572A" w:rsidRPr="00F42D54">
        <w:rPr>
          <w:sz w:val="16"/>
          <w:szCs w:val="16"/>
        </w:rPr>
        <w:t>.4. O cancelamento do registro de preços poderá ocorrer por fato superveniente, decorrente de caso fortuito ou força maior, que prejudique o cumprimento da ata, devidamente comprovados e justificados:</w:t>
      </w:r>
    </w:p>
    <w:p w:rsidR="000C572A" w:rsidRPr="00F42D54" w:rsidRDefault="000C572A" w:rsidP="000C572A">
      <w:pPr>
        <w:pStyle w:val="Lista4"/>
        <w:ind w:left="284" w:firstLine="0"/>
        <w:jc w:val="both"/>
        <w:rPr>
          <w:sz w:val="16"/>
          <w:szCs w:val="16"/>
        </w:rPr>
      </w:pPr>
    </w:p>
    <w:p w:rsidR="000C572A" w:rsidRPr="00F42D54" w:rsidRDefault="00F42D54" w:rsidP="000C572A">
      <w:pPr>
        <w:pStyle w:val="Lista4"/>
        <w:ind w:left="284" w:firstLine="0"/>
        <w:jc w:val="both"/>
        <w:rPr>
          <w:sz w:val="16"/>
          <w:szCs w:val="16"/>
        </w:rPr>
      </w:pPr>
      <w:r w:rsidRPr="00F42D54">
        <w:rPr>
          <w:sz w:val="16"/>
          <w:szCs w:val="16"/>
        </w:rPr>
        <w:t>9</w:t>
      </w:r>
      <w:r w:rsidR="000C572A" w:rsidRPr="00F42D54">
        <w:rPr>
          <w:sz w:val="16"/>
          <w:szCs w:val="16"/>
        </w:rPr>
        <w:t>.5. Por razões de interesse público ou a pedido do fornecedor.</w:t>
      </w:r>
    </w:p>
    <w:p w:rsidR="009D2314" w:rsidRPr="009A54D1" w:rsidRDefault="009D2314" w:rsidP="00430B2B">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9D2314">
      <w:pPr>
        <w:jc w:val="both"/>
        <w:rPr>
          <w:rFonts w:ascii="Arial" w:hAnsi="Arial" w:cs="Arial"/>
          <w:b/>
          <w:bCs/>
          <w:color w:val="000000"/>
          <w:sz w:val="16"/>
          <w:szCs w:val="16"/>
        </w:rPr>
      </w:pPr>
      <w:r w:rsidRPr="009A54D1">
        <w:rPr>
          <w:rFonts w:ascii="Arial" w:hAnsi="Arial" w:cs="Arial"/>
          <w:b/>
          <w:bCs/>
          <w:color w:val="000000"/>
          <w:sz w:val="16"/>
          <w:szCs w:val="16"/>
        </w:rPr>
        <w:t xml:space="preserve">10 </w:t>
      </w:r>
      <w:r w:rsidR="00A41308">
        <w:rPr>
          <w:rFonts w:ascii="Arial" w:hAnsi="Arial" w:cs="Arial"/>
          <w:b/>
          <w:bCs/>
          <w:color w:val="000000"/>
          <w:sz w:val="16"/>
          <w:szCs w:val="16"/>
        </w:rPr>
        <w:t>–</w:t>
      </w:r>
      <w:r w:rsidR="009D2314" w:rsidRPr="009A54D1">
        <w:rPr>
          <w:rFonts w:ascii="Arial" w:hAnsi="Arial" w:cs="Arial"/>
          <w:b/>
          <w:bCs/>
          <w:color w:val="000000"/>
          <w:sz w:val="16"/>
          <w:szCs w:val="16"/>
        </w:rPr>
        <w:t xml:space="preserve">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Default="009D2314" w:rsidP="009D2314">
      <w:pPr>
        <w:jc w:val="both"/>
        <w:rPr>
          <w:rFonts w:ascii="Arial" w:hAnsi="Arial" w:cs="Arial"/>
          <w:color w:val="000000"/>
          <w:sz w:val="16"/>
          <w:szCs w:val="16"/>
        </w:rPr>
      </w:pPr>
    </w:p>
    <w:p w:rsidR="005E1530" w:rsidRPr="009A54D1" w:rsidRDefault="005E1530" w:rsidP="009D2314">
      <w:pPr>
        <w:jc w:val="both"/>
        <w:rPr>
          <w:rFonts w:ascii="Arial" w:hAnsi="Arial" w:cs="Arial"/>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7A0AEC" w:rsidRPr="009A54D1" w:rsidRDefault="007A0AE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7A0AEC" w:rsidRDefault="007A0AEC" w:rsidP="009D2314">
      <w:pPr>
        <w:tabs>
          <w:tab w:val="left" w:pos="1134"/>
        </w:tabs>
        <w:jc w:val="both"/>
        <w:rPr>
          <w:rFonts w:ascii="Arial" w:hAnsi="Arial" w:cs="Arial"/>
          <w:sz w:val="16"/>
          <w:szCs w:val="16"/>
        </w:rPr>
      </w:pPr>
    </w:p>
    <w:p w:rsidR="007A0AEC" w:rsidRDefault="007A0A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SESDEC</w:t>
      </w:r>
      <w:r w:rsidR="00CD76F1">
        <w:rPr>
          <w:rFonts w:ascii="Arial" w:hAnsi="Arial" w:cs="Arial"/>
          <w:b/>
          <w:sz w:val="16"/>
          <w:szCs w:val="16"/>
        </w:rPr>
        <w:t xml:space="preserve"> </w:t>
      </w:r>
      <w:r>
        <w:rPr>
          <w:rFonts w:ascii="Arial" w:hAnsi="Arial" w:cs="Arial"/>
          <w:b/>
          <w:sz w:val="16"/>
          <w:szCs w:val="16"/>
        </w:rPr>
        <w:t>– Secretaria de Segurança, Defesa e Cidadania</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430B2B" w:rsidRDefault="00430B2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430B2B" w:rsidRDefault="00430B2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5E1530" w:rsidRDefault="007A0AEC" w:rsidP="00526790">
      <w:pPr>
        <w:ind w:right="47"/>
        <w:jc w:val="both"/>
        <w:rPr>
          <w:rFonts w:ascii="Arial" w:hAnsi="Arial" w:cs="Arial"/>
          <w:b/>
          <w:bCs/>
          <w:color w:val="000000"/>
          <w:sz w:val="10"/>
          <w:szCs w:val="10"/>
        </w:rPr>
      </w:pPr>
      <w:r>
        <w:rPr>
          <w:rFonts w:ascii="Arial" w:hAnsi="Arial" w:cs="Arial"/>
          <w:b/>
          <w:bCs/>
          <w:color w:val="000000"/>
          <w:sz w:val="10"/>
          <w:szCs w:val="10"/>
        </w:rPr>
        <w:t>MCG</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72A" w:rsidRDefault="000C572A">
      <w:r>
        <w:separator/>
      </w:r>
    </w:p>
  </w:endnote>
  <w:endnote w:type="continuationSeparator" w:id="1">
    <w:p w:rsidR="000C572A" w:rsidRDefault="000C57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72A" w:rsidRDefault="000C572A">
      <w:r>
        <w:separator/>
      </w:r>
    </w:p>
  </w:footnote>
  <w:footnote w:type="continuationSeparator" w:id="1">
    <w:p w:rsidR="000C572A" w:rsidRDefault="000C57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2A" w:rsidRDefault="000C572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4"/>
  </w:num>
  <w:num w:numId="2">
    <w:abstractNumId w:val="17"/>
  </w:num>
  <w:num w:numId="3">
    <w:abstractNumId w:val="7"/>
  </w:num>
  <w:num w:numId="4">
    <w:abstractNumId w:val="6"/>
  </w:num>
  <w:num w:numId="5">
    <w:abstractNumId w:val="20"/>
  </w:num>
  <w:num w:numId="6">
    <w:abstractNumId w:val="18"/>
  </w:num>
  <w:num w:numId="7">
    <w:abstractNumId w:val="27"/>
  </w:num>
  <w:num w:numId="8">
    <w:abstractNumId w:val="14"/>
  </w:num>
  <w:num w:numId="9">
    <w:abstractNumId w:val="16"/>
  </w:num>
  <w:num w:numId="10">
    <w:abstractNumId w:val="5"/>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5"/>
  </w:num>
  <w:num w:numId="14">
    <w:abstractNumId w:val="30"/>
  </w:num>
  <w:num w:numId="15">
    <w:abstractNumId w:val="3"/>
  </w:num>
  <w:num w:numId="16">
    <w:abstractNumId w:val="4"/>
  </w:num>
  <w:num w:numId="17">
    <w:abstractNumId w:val="19"/>
  </w:num>
  <w:num w:numId="18">
    <w:abstractNumId w:val="29"/>
  </w:num>
  <w:num w:numId="19">
    <w:abstractNumId w:val="13"/>
  </w:num>
  <w:num w:numId="20">
    <w:abstractNumId w:val="26"/>
  </w:num>
  <w:num w:numId="21">
    <w:abstractNumId w:val="8"/>
  </w:num>
  <w:num w:numId="22">
    <w:abstractNumId w:val="15"/>
  </w:num>
  <w:num w:numId="23">
    <w:abstractNumId w:val="21"/>
  </w:num>
  <w:num w:numId="24">
    <w:abstractNumId w:val="23"/>
  </w:num>
  <w:num w:numId="25">
    <w:abstractNumId w:val="22"/>
  </w:num>
  <w:num w:numId="26">
    <w:abstractNumId w:val="1"/>
  </w:num>
  <w:num w:numId="27">
    <w:abstractNumId w:val="2"/>
  </w:num>
  <w:num w:numId="28">
    <w:abstractNumId w:val="11"/>
  </w:num>
  <w:num w:numId="29">
    <w:abstractNumId w:val="9"/>
  </w:num>
  <w:num w:numId="30">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572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A710E"/>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10F2"/>
    <w:rsid w:val="003860D7"/>
    <w:rsid w:val="0039010C"/>
    <w:rsid w:val="003977B2"/>
    <w:rsid w:val="00397D1E"/>
    <w:rsid w:val="003A2E4C"/>
    <w:rsid w:val="003A40B9"/>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2B"/>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A4B"/>
    <w:rsid w:val="00466FE5"/>
    <w:rsid w:val="00467E48"/>
    <w:rsid w:val="004711F6"/>
    <w:rsid w:val="004802FF"/>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0AEC"/>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032"/>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B36"/>
    <w:rsid w:val="00D77206"/>
    <w:rsid w:val="00D93EB7"/>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D54"/>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0B183-C459-41C2-9A2C-B76195CD5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2213</Words>
  <Characters>12468</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4</cp:revision>
  <cp:lastPrinted>2016-08-31T14:07:00Z</cp:lastPrinted>
  <dcterms:created xsi:type="dcterms:W3CDTF">2016-12-22T11:48:00Z</dcterms:created>
  <dcterms:modified xsi:type="dcterms:W3CDTF">2016-12-22T12:05:00Z</dcterms:modified>
</cp:coreProperties>
</file>