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31</w:t>
      </w:r>
      <w:r w:rsidR="00682DF1">
        <w:rPr>
          <w:rFonts w:ascii="Arial" w:hAnsi="Arial" w:cs="Arial"/>
          <w:sz w:val="16"/>
          <w:szCs w:val="16"/>
        </w:rPr>
        <w:t>6</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82DF1">
        <w:rPr>
          <w:rFonts w:ascii="Arial" w:hAnsi="Arial" w:cs="Arial"/>
          <w:bCs/>
          <w:sz w:val="16"/>
          <w:szCs w:val="16"/>
        </w:rPr>
        <w:t>498</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r w:rsidR="00A62C4C">
        <w:rPr>
          <w:rFonts w:ascii="Arial" w:hAnsi="Arial" w:cs="Arial"/>
          <w:bCs/>
          <w:sz w:val="16"/>
          <w:szCs w:val="16"/>
        </w:rPr>
        <w:t>01-1712.</w:t>
      </w:r>
      <w:r w:rsidR="00D906E5">
        <w:rPr>
          <w:rFonts w:ascii="Arial" w:hAnsi="Arial" w:cs="Arial"/>
          <w:bCs/>
          <w:sz w:val="16"/>
          <w:szCs w:val="16"/>
        </w:rPr>
        <w:t>0</w:t>
      </w:r>
      <w:r w:rsidR="00682DF1">
        <w:rPr>
          <w:rFonts w:ascii="Arial" w:hAnsi="Arial" w:cs="Arial"/>
          <w:bCs/>
          <w:sz w:val="16"/>
          <w:szCs w:val="16"/>
        </w:rPr>
        <w:t>4400-00/2016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A4F7D">
        <w:rPr>
          <w:rFonts w:ascii="Arial" w:hAnsi="Arial" w:cs="Arial"/>
          <w:b/>
          <w:bCs/>
          <w:color w:val="000000"/>
          <w:sz w:val="16"/>
          <w:szCs w:val="16"/>
        </w:rPr>
        <w:t xml:space="preserve">REGISTRAR O </w:t>
      </w:r>
      <w:r w:rsidRPr="00DA4F7D">
        <w:rPr>
          <w:rFonts w:ascii="Arial" w:hAnsi="Arial" w:cs="Arial"/>
          <w:b/>
          <w:bCs/>
          <w:sz w:val="16"/>
          <w:szCs w:val="16"/>
        </w:rPr>
        <w:t>PREÇ</w:t>
      </w:r>
      <w:r w:rsidR="00F17DD3" w:rsidRPr="00DA4F7D">
        <w:rPr>
          <w:rFonts w:ascii="Arial" w:hAnsi="Arial" w:cs="Arial"/>
          <w:b/>
          <w:bCs/>
          <w:sz w:val="16"/>
          <w:szCs w:val="16"/>
        </w:rPr>
        <w:t xml:space="preserve">O </w:t>
      </w:r>
      <w:r w:rsidR="008C7613" w:rsidRPr="00DA4F7D">
        <w:rPr>
          <w:rFonts w:ascii="Arial" w:hAnsi="Arial" w:cs="Arial"/>
          <w:sz w:val="16"/>
          <w:szCs w:val="16"/>
        </w:rPr>
        <w:t xml:space="preserve">para futura e </w:t>
      </w:r>
      <w:r w:rsidR="00954AB0" w:rsidRPr="00DA4F7D">
        <w:rPr>
          <w:rFonts w:ascii="Arial" w:hAnsi="Arial" w:cs="Arial"/>
          <w:kern w:val="36"/>
          <w:sz w:val="16"/>
          <w:szCs w:val="16"/>
        </w:rPr>
        <w:t xml:space="preserve">eventual </w:t>
      </w:r>
      <w:r w:rsidR="00682DF1" w:rsidRPr="00682DF1">
        <w:rPr>
          <w:rFonts w:ascii="Arial" w:hAnsi="Arial" w:cs="Arial"/>
          <w:sz w:val="16"/>
          <w:szCs w:val="16"/>
        </w:rPr>
        <w:t>Aquisição do Sistema de Digitalização de Imagens</w:t>
      </w:r>
      <w:r w:rsidR="008B6DA4">
        <w:rPr>
          <w:rFonts w:ascii="Arial" w:hAnsi="Arial" w:cs="Arial"/>
          <w:sz w:val="16"/>
          <w:szCs w:val="16"/>
        </w:rPr>
        <w:t xml:space="preserve"> – visando atender as unidades hospitalares</w:t>
      </w:r>
      <w:r w:rsidR="00E60726" w:rsidRPr="00DA4F7D">
        <w:rPr>
          <w:rFonts w:ascii="Arial" w:hAnsi="Arial" w:cs="Arial"/>
          <w:sz w:val="16"/>
          <w:szCs w:val="16"/>
        </w:rPr>
        <w:t xml:space="preserve">, </w:t>
      </w:r>
      <w:r w:rsidR="00D906E5" w:rsidRPr="00DA4F7D">
        <w:rPr>
          <w:rFonts w:ascii="Arial" w:hAnsi="Arial" w:cs="Arial"/>
          <w:sz w:val="16"/>
          <w:szCs w:val="16"/>
        </w:rPr>
        <w:t>a pedido da Secretaria de Estado da Saúde – SESAU/RO</w:t>
      </w:r>
      <w:r w:rsidR="00A62C4C" w:rsidRPr="00DA4F7D">
        <w:rPr>
          <w:rFonts w:ascii="Arial" w:hAnsi="Arial" w:cs="Arial"/>
          <w:sz w:val="16"/>
          <w:szCs w:val="16"/>
        </w:rPr>
        <w:t>, por um período de 12 (doze) meses,</w:t>
      </w:r>
      <w:r w:rsidR="00A62C4C" w:rsidRPr="00DA4F7D">
        <w:rPr>
          <w:rFonts w:ascii="Arial" w:hAnsi="Arial" w:cs="Arial"/>
          <w:b/>
          <w:sz w:val="16"/>
          <w:szCs w:val="16"/>
        </w:rPr>
        <w:t xml:space="preserve"> </w:t>
      </w:r>
      <w:r w:rsidR="00A62C4C" w:rsidRPr="00DA4F7D">
        <w:rPr>
          <w:rFonts w:ascii="Arial" w:hAnsi="Arial" w:cs="Arial"/>
          <w:color w:val="000000"/>
          <w:sz w:val="16"/>
          <w:szCs w:val="16"/>
        </w:rPr>
        <w:t>conforme</w:t>
      </w:r>
      <w:r w:rsidR="00A62C4C" w:rsidRPr="00A62C4C">
        <w:rPr>
          <w:rFonts w:ascii="Arial" w:hAnsi="Arial" w:cs="Arial"/>
          <w:color w:val="000000"/>
          <w:sz w:val="16"/>
          <w:szCs w:val="16"/>
        </w:rPr>
        <w:t xml:space="preserv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8B6DA4" w:rsidRPr="00682DF1">
        <w:rPr>
          <w:rFonts w:ascii="Arial" w:hAnsi="Arial" w:cs="Arial"/>
          <w:sz w:val="16"/>
          <w:szCs w:val="16"/>
        </w:rPr>
        <w:t>Aquisição do Sistema de Digitalização de Imagens</w:t>
      </w:r>
      <w:r w:rsidR="008B6DA4">
        <w:rPr>
          <w:rFonts w:ascii="Arial" w:hAnsi="Arial" w:cs="Arial"/>
          <w:sz w:val="16"/>
          <w:szCs w:val="16"/>
        </w:rPr>
        <w:t xml:space="preserve"> – visando atender as unidades hospitalares</w:t>
      </w:r>
      <w:r w:rsidR="00682DF1" w:rsidRPr="00DA4F7D">
        <w:rPr>
          <w:rFonts w:ascii="Arial" w:hAnsi="Arial" w:cs="Arial"/>
          <w:sz w:val="16"/>
          <w:szCs w:val="16"/>
        </w:rPr>
        <w:t>, a pedido da Secretaria de Estado da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4876F7"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73 </w:t>
      </w:r>
      <w:r w:rsidRPr="004876F7">
        <w:rPr>
          <w:rFonts w:ascii="Arial" w:hAnsi="Arial" w:cs="Arial"/>
          <w:sz w:val="16"/>
          <w:szCs w:val="16"/>
        </w:rPr>
        <w:t>inciso II, “a” e “b”, da Lei 8.666/93 e alterações.</w:t>
      </w:r>
    </w:p>
    <w:p w:rsidR="00524202" w:rsidRPr="004876F7" w:rsidRDefault="00524202" w:rsidP="00524202">
      <w:pPr>
        <w:pStyle w:val="Corpodetexto3"/>
        <w:tabs>
          <w:tab w:val="left" w:pos="900"/>
        </w:tabs>
        <w:ind w:right="47"/>
        <w:rPr>
          <w:rFonts w:ascii="Arial" w:hAnsi="Arial" w:cs="Arial"/>
          <w:sz w:val="16"/>
          <w:szCs w:val="16"/>
        </w:rPr>
      </w:pPr>
    </w:p>
    <w:p w:rsidR="00682DF1" w:rsidRPr="004876F7" w:rsidRDefault="004B50C5" w:rsidP="00682DF1">
      <w:pPr>
        <w:pStyle w:val="PargrafodaLista"/>
        <w:ind w:left="0"/>
        <w:jc w:val="both"/>
        <w:rPr>
          <w:rFonts w:ascii="Arial" w:hAnsi="Arial" w:cs="Arial"/>
          <w:sz w:val="16"/>
          <w:szCs w:val="16"/>
        </w:rPr>
      </w:pPr>
      <w:r w:rsidRPr="004876F7">
        <w:rPr>
          <w:rFonts w:ascii="Arial" w:hAnsi="Arial" w:cs="Arial"/>
          <w:b/>
          <w:bCs/>
          <w:sz w:val="16"/>
          <w:szCs w:val="16"/>
        </w:rPr>
        <w:t xml:space="preserve">6.3 </w:t>
      </w:r>
      <w:r w:rsidR="00682DF1" w:rsidRPr="004876F7">
        <w:rPr>
          <w:rFonts w:ascii="Arial" w:hAnsi="Arial" w:cs="Arial"/>
          <w:b/>
          <w:sz w:val="16"/>
          <w:szCs w:val="16"/>
        </w:rPr>
        <w:t>DO PRAZO DE ENTREGA</w:t>
      </w:r>
      <w:r w:rsidR="00682DF1" w:rsidRPr="004876F7">
        <w:rPr>
          <w:rFonts w:ascii="Arial" w:hAnsi="Arial" w:cs="Arial"/>
          <w:sz w:val="16"/>
          <w:szCs w:val="16"/>
        </w:rPr>
        <w:t>: O prazo para entrega e instalação será de até 30 (trinta) dias após o recebimento da Nota de Empenho.</w:t>
      </w:r>
    </w:p>
    <w:p w:rsidR="00682DF1" w:rsidRPr="004876F7" w:rsidRDefault="00682DF1" w:rsidP="00682DF1">
      <w:pPr>
        <w:pStyle w:val="Corpodetexto3"/>
        <w:tabs>
          <w:tab w:val="left" w:pos="426"/>
        </w:tabs>
        <w:ind w:right="47"/>
        <w:rPr>
          <w:rFonts w:ascii="Arial" w:hAnsi="Arial" w:cs="Arial"/>
          <w:color w:val="FF0000"/>
          <w:sz w:val="16"/>
          <w:szCs w:val="16"/>
        </w:rPr>
      </w:pPr>
    </w:p>
    <w:p w:rsidR="00682DF1" w:rsidRPr="008B6DA4" w:rsidRDefault="00682DF1" w:rsidP="00682DF1">
      <w:pPr>
        <w:jc w:val="both"/>
        <w:rPr>
          <w:rFonts w:ascii="Arial" w:hAnsi="Arial" w:cs="Arial"/>
          <w:b/>
          <w:iCs/>
          <w:color w:val="000000"/>
          <w:sz w:val="16"/>
          <w:szCs w:val="16"/>
        </w:rPr>
      </w:pPr>
      <w:r w:rsidRPr="008B6DA4">
        <w:rPr>
          <w:rFonts w:ascii="Arial" w:hAnsi="Arial" w:cs="Arial"/>
          <w:sz w:val="16"/>
          <w:szCs w:val="16"/>
        </w:rPr>
        <w:t>6.4.</w:t>
      </w:r>
      <w:r w:rsidRPr="008B6DA4">
        <w:rPr>
          <w:rFonts w:ascii="Arial" w:hAnsi="Arial" w:cs="Arial"/>
          <w:b/>
          <w:sz w:val="16"/>
          <w:szCs w:val="16"/>
        </w:rPr>
        <w:t xml:space="preserve"> DO LOCAL DE ENTREGA</w:t>
      </w:r>
      <w:r w:rsidR="008B6DA4">
        <w:rPr>
          <w:rFonts w:ascii="Arial" w:hAnsi="Arial" w:cs="Arial"/>
          <w:b/>
          <w:sz w:val="16"/>
          <w:szCs w:val="16"/>
        </w:rPr>
        <w:t xml:space="preserve"> E DA DESTINAÇÃO DO BEM</w:t>
      </w:r>
      <w:r w:rsidRPr="008B6DA4">
        <w:rPr>
          <w:rFonts w:ascii="Arial" w:hAnsi="Arial" w:cs="Arial"/>
          <w:b/>
          <w:sz w:val="16"/>
          <w:szCs w:val="16"/>
        </w:rPr>
        <w:t>:</w:t>
      </w:r>
      <w:r w:rsidRPr="008B6DA4">
        <w:rPr>
          <w:rFonts w:ascii="Arial" w:hAnsi="Arial" w:cs="Arial"/>
          <w:sz w:val="16"/>
          <w:szCs w:val="16"/>
        </w:rPr>
        <w:t xml:space="preserve"> </w:t>
      </w:r>
      <w:r w:rsidR="008B6DA4" w:rsidRPr="008B6DA4">
        <w:rPr>
          <w:rFonts w:ascii="Arial" w:hAnsi="Arial" w:cs="Arial"/>
          <w:sz w:val="16"/>
          <w:szCs w:val="16"/>
        </w:rPr>
        <w:t xml:space="preserve">Os materiais, objeto da presente Licitação, </w:t>
      </w:r>
      <w:r w:rsidR="008B6DA4" w:rsidRPr="008B6DA4">
        <w:rPr>
          <w:rFonts w:ascii="Arial" w:hAnsi="Arial" w:cs="Arial"/>
          <w:bCs/>
          <w:sz w:val="16"/>
          <w:szCs w:val="16"/>
        </w:rPr>
        <w:t>deverão ser entregues</w:t>
      </w:r>
      <w:r w:rsidR="008B6DA4" w:rsidRPr="008B6DA4">
        <w:rPr>
          <w:rFonts w:ascii="Arial" w:hAnsi="Arial" w:cs="Arial"/>
          <w:b/>
          <w:bCs/>
          <w:sz w:val="16"/>
          <w:szCs w:val="16"/>
        </w:rPr>
        <w:t xml:space="preserve"> </w:t>
      </w:r>
      <w:r w:rsidR="008B6DA4" w:rsidRPr="008B6DA4">
        <w:rPr>
          <w:rFonts w:ascii="Arial" w:hAnsi="Arial" w:cs="Arial"/>
          <w:sz w:val="16"/>
          <w:szCs w:val="16"/>
        </w:rPr>
        <w:t xml:space="preserve">com frete CIF, no seguinte local: </w:t>
      </w:r>
      <w:r w:rsidR="008B6DA4" w:rsidRPr="008B6DA4">
        <w:rPr>
          <w:rFonts w:ascii="Arial" w:hAnsi="Arial" w:cs="Arial"/>
          <w:b/>
          <w:sz w:val="16"/>
          <w:szCs w:val="16"/>
        </w:rPr>
        <w:t>Gerência de Almoxarifado e Patrimônio – GAP/SESAU, no endereço: Avenida Rio Madeira, 603 Bairro Lagoa – Porto Velho/RO. Os dias de funcionamento são de segunda a sexta – feira, sendo de 07h30min às 13h30min.</w:t>
      </w:r>
    </w:p>
    <w:p w:rsidR="00682DF1" w:rsidRPr="004876F7" w:rsidRDefault="00682DF1" w:rsidP="00682DF1">
      <w:pPr>
        <w:jc w:val="both"/>
        <w:rPr>
          <w:rFonts w:ascii="Arial" w:hAnsi="Arial" w:cs="Arial"/>
          <w:iCs/>
          <w:color w:val="000000"/>
          <w:sz w:val="16"/>
          <w:szCs w:val="16"/>
        </w:rPr>
      </w:pPr>
    </w:p>
    <w:p w:rsidR="00682DF1" w:rsidRPr="004876F7" w:rsidRDefault="00682DF1" w:rsidP="00682DF1">
      <w:pPr>
        <w:jc w:val="both"/>
        <w:rPr>
          <w:rFonts w:ascii="Arial" w:hAnsi="Arial" w:cs="Arial"/>
          <w:iCs/>
          <w:color w:val="000000"/>
          <w:sz w:val="16"/>
          <w:szCs w:val="16"/>
        </w:rPr>
      </w:pPr>
    </w:p>
    <w:p w:rsidR="00682DF1" w:rsidRPr="004876F7" w:rsidRDefault="00682DF1" w:rsidP="00682DF1">
      <w:pPr>
        <w:numPr>
          <w:ilvl w:val="0"/>
          <w:numId w:val="21"/>
        </w:numPr>
        <w:jc w:val="both"/>
        <w:rPr>
          <w:rFonts w:ascii="Arial" w:hAnsi="Arial" w:cs="Arial"/>
          <w:iCs/>
          <w:color w:val="000000"/>
          <w:sz w:val="16"/>
          <w:szCs w:val="16"/>
        </w:rPr>
      </w:pPr>
      <w:r w:rsidRPr="004876F7">
        <w:rPr>
          <w:rFonts w:ascii="Arial" w:hAnsi="Arial" w:cs="Arial"/>
          <w:iCs/>
          <w:color w:val="000000"/>
          <w:sz w:val="16"/>
          <w:szCs w:val="16"/>
        </w:rPr>
        <w:t>CEMETRON - Centro de Medicina Tropical -  Av. Guaporé, 415 - Bairro Lagoa - CEP: 76.812-329 - 69 3216-8550  - Porto Velho/RO.</w:t>
      </w:r>
    </w:p>
    <w:p w:rsidR="00682DF1" w:rsidRPr="004876F7" w:rsidRDefault="00682DF1" w:rsidP="00682DF1">
      <w:pPr>
        <w:pStyle w:val="PargrafodaLista"/>
        <w:rPr>
          <w:rFonts w:ascii="Arial" w:hAnsi="Arial" w:cs="Arial"/>
          <w:iCs/>
          <w:color w:val="000000"/>
          <w:sz w:val="16"/>
          <w:szCs w:val="16"/>
        </w:rPr>
      </w:pPr>
    </w:p>
    <w:p w:rsidR="00682DF1" w:rsidRPr="004876F7" w:rsidRDefault="00682DF1" w:rsidP="00682DF1">
      <w:pPr>
        <w:jc w:val="both"/>
        <w:rPr>
          <w:rFonts w:ascii="Arial" w:hAnsi="Arial" w:cs="Arial"/>
          <w:iCs/>
          <w:color w:val="000000"/>
          <w:sz w:val="16"/>
          <w:szCs w:val="16"/>
        </w:rPr>
      </w:pPr>
    </w:p>
    <w:p w:rsidR="00682DF1" w:rsidRPr="004876F7" w:rsidRDefault="00682DF1" w:rsidP="00682DF1">
      <w:pPr>
        <w:numPr>
          <w:ilvl w:val="0"/>
          <w:numId w:val="21"/>
        </w:numPr>
        <w:jc w:val="both"/>
        <w:rPr>
          <w:rFonts w:ascii="Arial" w:hAnsi="Arial" w:cs="Arial"/>
          <w:iCs/>
          <w:color w:val="000000"/>
          <w:sz w:val="16"/>
          <w:szCs w:val="16"/>
        </w:rPr>
      </w:pPr>
      <w:r w:rsidRPr="004876F7">
        <w:rPr>
          <w:rFonts w:ascii="Arial" w:hAnsi="Arial" w:cs="Arial"/>
          <w:iCs/>
          <w:color w:val="000000"/>
          <w:sz w:val="16"/>
          <w:szCs w:val="16"/>
        </w:rPr>
        <w:t xml:space="preserve">Hospital de Emergência e Urgência de Cacoal – HEURO Cacoal - Avenida Rosilene Xavier Transpadini nº 220 - Bairro: Jardim Eldorado - CEP 76.966-202 - Cacoal/RO. </w:t>
      </w:r>
    </w:p>
    <w:p w:rsidR="00682DF1" w:rsidRPr="004876F7" w:rsidRDefault="00682DF1" w:rsidP="00682DF1">
      <w:pPr>
        <w:ind w:left="812"/>
        <w:jc w:val="both"/>
        <w:rPr>
          <w:rFonts w:ascii="Arial" w:hAnsi="Arial" w:cs="Arial"/>
          <w:iCs/>
          <w:color w:val="000000"/>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lastRenderedPageBreak/>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4876F7"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 xml:space="preserve">8.  </w:t>
      </w:r>
      <w:r w:rsidRPr="00611D2B">
        <w:rPr>
          <w:rFonts w:ascii="Arial" w:hAnsi="Arial" w:cs="Arial"/>
          <w:b/>
          <w:bCs/>
          <w:sz w:val="16"/>
          <w:szCs w:val="16"/>
        </w:rPr>
        <w:t xml:space="preserve">DA DOTAÇÃO </w:t>
      </w:r>
      <w:r w:rsidRPr="004876F7">
        <w:rPr>
          <w:rFonts w:ascii="Arial" w:hAnsi="Arial" w:cs="Arial"/>
          <w:b/>
          <w:bCs/>
          <w:sz w:val="16"/>
          <w:szCs w:val="16"/>
        </w:rPr>
        <w:t>ORÇAMENTÁRIA</w:t>
      </w:r>
    </w:p>
    <w:p w:rsidR="009D2314" w:rsidRPr="004876F7" w:rsidRDefault="009D2314" w:rsidP="009D2314">
      <w:pPr>
        <w:pStyle w:val="NormalWeb"/>
        <w:spacing w:before="0" w:beforeAutospacing="0" w:after="0" w:afterAutospacing="0"/>
        <w:jc w:val="both"/>
        <w:rPr>
          <w:rFonts w:ascii="Arial" w:hAnsi="Arial" w:cs="Arial"/>
          <w:b/>
          <w:bCs/>
          <w:sz w:val="16"/>
          <w:szCs w:val="16"/>
        </w:rPr>
      </w:pPr>
    </w:p>
    <w:p w:rsidR="009D2314" w:rsidRPr="004876F7" w:rsidRDefault="009D2314" w:rsidP="00160FBE">
      <w:pPr>
        <w:pStyle w:val="NormalWeb"/>
        <w:numPr>
          <w:ilvl w:val="1"/>
          <w:numId w:val="4"/>
        </w:numPr>
        <w:spacing w:before="0" w:beforeAutospacing="0" w:after="0" w:afterAutospacing="0"/>
        <w:jc w:val="both"/>
        <w:rPr>
          <w:rFonts w:ascii="Arial" w:hAnsi="Arial" w:cs="Arial"/>
          <w:sz w:val="16"/>
          <w:szCs w:val="16"/>
        </w:rPr>
      </w:pPr>
      <w:r w:rsidRPr="004876F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876F7" w:rsidRDefault="008E4E8A" w:rsidP="008E4E8A">
      <w:pPr>
        <w:pStyle w:val="NormalWeb"/>
        <w:spacing w:before="0" w:beforeAutospacing="0" w:after="0" w:afterAutospacing="0"/>
        <w:ind w:left="360"/>
        <w:jc w:val="both"/>
        <w:rPr>
          <w:rFonts w:ascii="Arial" w:hAnsi="Arial" w:cs="Arial"/>
          <w:sz w:val="16"/>
          <w:szCs w:val="16"/>
        </w:rPr>
      </w:pPr>
    </w:p>
    <w:p w:rsidR="009D2314" w:rsidRPr="004876F7" w:rsidRDefault="005E2FA0" w:rsidP="009D2314">
      <w:pPr>
        <w:pStyle w:val="Lista2"/>
        <w:ind w:left="0" w:firstLine="0"/>
        <w:jc w:val="both"/>
        <w:rPr>
          <w:b/>
          <w:bCs/>
          <w:sz w:val="16"/>
          <w:szCs w:val="16"/>
        </w:rPr>
      </w:pPr>
      <w:r w:rsidRPr="004876F7">
        <w:rPr>
          <w:b/>
          <w:bCs/>
          <w:color w:val="000000"/>
          <w:sz w:val="16"/>
          <w:szCs w:val="16"/>
        </w:rPr>
        <w:t>9.</w:t>
      </w:r>
      <w:r w:rsidR="009D2314" w:rsidRPr="004876F7">
        <w:rPr>
          <w:b/>
          <w:bCs/>
          <w:color w:val="000000"/>
          <w:sz w:val="16"/>
          <w:szCs w:val="16"/>
        </w:rPr>
        <w:t xml:space="preserve"> </w:t>
      </w:r>
      <w:r w:rsidR="009D2314" w:rsidRPr="004876F7">
        <w:rPr>
          <w:b/>
          <w:bCs/>
          <w:sz w:val="16"/>
          <w:szCs w:val="16"/>
        </w:rPr>
        <w:t>DAS SANÇÕES NO CASO DE INADIMPLÊNCIA E DO CANCELAMENTO DO REGISTRO DE PREÇOS</w:t>
      </w:r>
    </w:p>
    <w:p w:rsidR="008E4E8A" w:rsidRPr="004876F7" w:rsidRDefault="008E4E8A" w:rsidP="004876F7">
      <w:pPr>
        <w:pStyle w:val="Lista2"/>
        <w:ind w:left="0" w:firstLine="0"/>
        <w:rPr>
          <w:b/>
          <w:bCs/>
          <w:i/>
          <w:sz w:val="16"/>
          <w:szCs w:val="16"/>
        </w:rPr>
      </w:pPr>
      <w:r w:rsidRPr="004876F7">
        <w:rPr>
          <w:b/>
          <w:bCs/>
          <w:sz w:val="16"/>
          <w:szCs w:val="16"/>
        </w:rPr>
        <w:t xml:space="preserve"> </w:t>
      </w:r>
    </w:p>
    <w:p w:rsidR="004876F7" w:rsidRPr="004876F7" w:rsidRDefault="00611D2B" w:rsidP="004876F7">
      <w:pPr>
        <w:jc w:val="both"/>
        <w:rPr>
          <w:rFonts w:ascii="Arial" w:hAnsi="Arial" w:cs="Arial"/>
          <w:sz w:val="16"/>
          <w:szCs w:val="16"/>
        </w:rPr>
      </w:pPr>
      <w:r w:rsidRPr="004876F7">
        <w:rPr>
          <w:rFonts w:ascii="Arial" w:hAnsi="Arial" w:cs="Arial"/>
          <w:b/>
          <w:sz w:val="16"/>
          <w:szCs w:val="16"/>
          <w:shd w:val="clear" w:color="auto" w:fill="FFFFFF"/>
        </w:rPr>
        <w:t>9.1</w:t>
      </w:r>
      <w:r w:rsidRPr="004876F7">
        <w:rPr>
          <w:rFonts w:ascii="Arial" w:hAnsi="Arial" w:cs="Arial"/>
          <w:sz w:val="16"/>
          <w:szCs w:val="16"/>
          <w:shd w:val="clear" w:color="auto" w:fill="FFFFFF"/>
        </w:rPr>
        <w:t xml:space="preserve">. </w:t>
      </w:r>
      <w:r w:rsidR="004876F7" w:rsidRPr="004876F7">
        <w:rPr>
          <w:rFonts w:ascii="Arial" w:hAnsi="Arial" w:cs="Arial"/>
          <w:sz w:val="16"/>
          <w:szCs w:val="16"/>
        </w:rPr>
        <w:t>À contratada que , sem justa causa, não cumprir as obrigações, assumidas ou infringir os preceitos os preceitos legais, ressalvadas  os casos fortuitos ou de força maior, devidamente justificados e comprovados, aplicar-se-ão, conforme a natureza e gravidade da falta cometida, sem prejuízo de outras sanções pertinentes à espécie(prescritas pela Leis n° 8.666/93 e 10.520/02, e previstas no Edital e/ ou Contrato), as seguintes penalidades: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I - Advertência;</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II - Multa, nos seguintes percentuais: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a) No atraso injustificado da entrega do objeto contratado, ou por ocorrência de descumprimento contratual, 0,33%(trinta e três por cento) por dia sobre o valor total do empenho, limitado a 10% (dez por cento);</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b) Nas hipóteses em que o atraso injustificado no adimplemento das obrigações  seja medido em hora, aplica-se-á mora de 0,33% (trinta e três centésimos por cento) por hora sobre o valor total do empenho, limitado a 10% (dez por cento);</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c) No caso de atraso injustificado para substituição do objeto, 0,5%(cinco décimos por cento) ao dia sobre o valor do produto, incidência  limitada a 10(dez) dias;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d) Na hipótese de atraso injustificado para substituição do objetos, superior a 10(dez) dias, 8% (oito por cento) sobre o valor do produto;</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e) Em caso de reincidência no acaso de que tratam as alíneas " a", "b" e "c" quando da ocorrência do 3°(terceiro) atraso, poderá ser aplicada sanção mais grave prevista no inciso III deste item, concomitantes e sem prejuízo de outras cominações;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f) Caso a multa a ser aplicada ultrapasse os limites fixados nas alíneas "a" e "b ", poderá ser aplicada sanção mais grave prevista no inciso III deste item, concomitantes e sem prejuízo de outras cominações;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III- Inadimplemento absoluto das obrigações sujeita o contratado à aplicação das seguintes multas: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a) Pelo descumprimento total, será aplicada multa de 10% sobre o valor contratado;</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b) Pelo descumprimento parcial, será aplicada multa de até 10% sobre o valor do contrato, levando em consideração para fixação do valor final, a relevância da parcela inadimplida.</w:t>
      </w:r>
    </w:p>
    <w:p w:rsidR="004876F7" w:rsidRPr="004876F7" w:rsidRDefault="004876F7" w:rsidP="004876F7">
      <w:pPr>
        <w:jc w:val="both"/>
        <w:rPr>
          <w:rFonts w:ascii="Arial" w:hAnsi="Arial" w:cs="Arial"/>
          <w:sz w:val="16"/>
          <w:szCs w:val="16"/>
        </w:rPr>
      </w:pPr>
      <w:r w:rsidRPr="004876F7">
        <w:rPr>
          <w:rFonts w:ascii="Arial" w:hAnsi="Arial" w:cs="Arial"/>
          <w:sz w:val="16"/>
          <w:szCs w:val="16"/>
        </w:rPr>
        <w:t>c) Na hipótese da empresa recusa-se a formalizar o contrato no prazo informado, durante a vigência da proposta, caracteriza-se a inexecução total da obrigação assumida.</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IV- Suspensão temporária de participação em licitação e impedimento de contratar com a administração por prazo não superior a 05(cinco) anos, de acordo com o Decreto n° 5.450/05 aplicado conforme a gravidade das faltas cometidas.</w:t>
      </w:r>
    </w:p>
    <w:p w:rsidR="004876F7" w:rsidRPr="004876F7" w:rsidRDefault="004876F7" w:rsidP="004876F7">
      <w:pPr>
        <w:jc w:val="both"/>
        <w:rPr>
          <w:rFonts w:ascii="Arial" w:hAnsi="Arial" w:cs="Arial"/>
          <w:sz w:val="16"/>
          <w:szCs w:val="16"/>
        </w:rPr>
      </w:pPr>
    </w:p>
    <w:p w:rsidR="004876F7" w:rsidRPr="004876F7" w:rsidRDefault="004876F7" w:rsidP="004876F7">
      <w:pPr>
        <w:jc w:val="both"/>
        <w:rPr>
          <w:rFonts w:ascii="Arial" w:hAnsi="Arial" w:cs="Arial"/>
          <w:sz w:val="16"/>
          <w:szCs w:val="16"/>
        </w:rPr>
      </w:pPr>
      <w:r w:rsidRPr="004876F7">
        <w:rPr>
          <w:rFonts w:ascii="Arial" w:hAnsi="Arial" w:cs="Arial"/>
          <w:sz w:val="16"/>
          <w:szCs w:val="16"/>
        </w:rPr>
        <w:t>V- Declaração de inidoneidade de participação em licitação ou contratar com a União, Estados, Distrito Federal ou Municípios, com fulcro no Art. 87, IV da Lei Federal n° 8.666/93, quando a CONTRATADA deixar de cumprir as obrigações assumidas, praticando falta grave, dolosa ou revestida de má-fé.</w:t>
      </w:r>
    </w:p>
    <w:p w:rsidR="00C27990" w:rsidRDefault="00C27990" w:rsidP="004876F7">
      <w:pPr>
        <w:jc w:val="both"/>
        <w:rPr>
          <w:rFonts w:ascii="Arial" w:hAnsi="Arial" w:cs="Arial"/>
          <w:b/>
          <w:sz w:val="16"/>
          <w:szCs w:val="16"/>
        </w:rPr>
      </w:pPr>
    </w:p>
    <w:p w:rsidR="004876F7" w:rsidRPr="004876F7" w:rsidRDefault="00C27990" w:rsidP="004876F7">
      <w:pPr>
        <w:jc w:val="both"/>
        <w:rPr>
          <w:rFonts w:ascii="Arial" w:hAnsi="Arial" w:cs="Arial"/>
          <w:sz w:val="16"/>
          <w:szCs w:val="16"/>
        </w:rPr>
      </w:pPr>
      <w:r>
        <w:rPr>
          <w:rFonts w:ascii="Arial" w:hAnsi="Arial" w:cs="Arial"/>
          <w:b/>
          <w:sz w:val="16"/>
          <w:szCs w:val="16"/>
        </w:rPr>
        <w:t>9</w:t>
      </w:r>
      <w:r w:rsidR="004876F7" w:rsidRPr="004876F7">
        <w:rPr>
          <w:rFonts w:ascii="Arial" w:hAnsi="Arial" w:cs="Arial"/>
          <w:b/>
          <w:sz w:val="16"/>
          <w:szCs w:val="16"/>
        </w:rPr>
        <w:t>.2</w:t>
      </w:r>
      <w:r w:rsidR="004876F7" w:rsidRPr="004876F7">
        <w:rPr>
          <w:rFonts w:ascii="Arial" w:hAnsi="Arial" w:cs="Arial"/>
          <w:sz w:val="16"/>
          <w:szCs w:val="16"/>
        </w:rPr>
        <w:t xml:space="preserve"> A aplicação de quaisquer das penalidades ora previstas não impede a rescisão contratual.</w:t>
      </w:r>
    </w:p>
    <w:p w:rsidR="004876F7" w:rsidRPr="004876F7" w:rsidRDefault="004876F7" w:rsidP="004876F7">
      <w:pPr>
        <w:jc w:val="both"/>
        <w:rPr>
          <w:rFonts w:ascii="Arial" w:hAnsi="Arial" w:cs="Arial"/>
          <w:sz w:val="16"/>
          <w:szCs w:val="16"/>
        </w:rPr>
      </w:pPr>
    </w:p>
    <w:p w:rsidR="004876F7" w:rsidRPr="004876F7" w:rsidRDefault="00C27990" w:rsidP="004876F7">
      <w:pPr>
        <w:jc w:val="both"/>
        <w:rPr>
          <w:rFonts w:ascii="Arial" w:hAnsi="Arial" w:cs="Arial"/>
          <w:sz w:val="16"/>
          <w:szCs w:val="16"/>
        </w:rPr>
      </w:pPr>
      <w:r>
        <w:rPr>
          <w:rFonts w:ascii="Arial" w:hAnsi="Arial" w:cs="Arial"/>
          <w:b/>
          <w:sz w:val="16"/>
          <w:szCs w:val="16"/>
        </w:rPr>
        <w:t>9</w:t>
      </w:r>
      <w:r w:rsidR="004876F7" w:rsidRPr="004876F7">
        <w:rPr>
          <w:rFonts w:ascii="Arial" w:hAnsi="Arial" w:cs="Arial"/>
          <w:b/>
          <w:sz w:val="16"/>
          <w:szCs w:val="16"/>
        </w:rPr>
        <w:t>.3</w:t>
      </w:r>
      <w:r w:rsidR="004876F7" w:rsidRPr="004876F7">
        <w:rPr>
          <w:rFonts w:ascii="Arial" w:hAnsi="Arial" w:cs="Arial"/>
          <w:sz w:val="16"/>
          <w:szCs w:val="16"/>
        </w:rPr>
        <w:t xml:space="preserve"> A aplicação das penalidades será precedida da concessão de oportunidade para exercício da ampla defesa e do contraditório, por parte do contratado, na forma da lei.</w:t>
      </w:r>
    </w:p>
    <w:p w:rsidR="004876F7" w:rsidRPr="004876F7" w:rsidRDefault="004876F7" w:rsidP="004876F7">
      <w:pPr>
        <w:jc w:val="both"/>
        <w:rPr>
          <w:rFonts w:ascii="Arial" w:hAnsi="Arial" w:cs="Arial"/>
          <w:sz w:val="16"/>
          <w:szCs w:val="16"/>
        </w:rPr>
      </w:pPr>
    </w:p>
    <w:p w:rsidR="004876F7" w:rsidRPr="004876F7" w:rsidRDefault="00C27990" w:rsidP="004876F7">
      <w:pPr>
        <w:jc w:val="both"/>
        <w:rPr>
          <w:rFonts w:ascii="Arial" w:hAnsi="Arial" w:cs="Arial"/>
          <w:sz w:val="16"/>
          <w:szCs w:val="16"/>
        </w:rPr>
      </w:pPr>
      <w:r>
        <w:rPr>
          <w:rFonts w:ascii="Arial" w:hAnsi="Arial" w:cs="Arial"/>
          <w:b/>
          <w:sz w:val="16"/>
          <w:szCs w:val="16"/>
        </w:rPr>
        <w:t>9</w:t>
      </w:r>
      <w:r w:rsidR="004876F7" w:rsidRPr="004876F7">
        <w:rPr>
          <w:rFonts w:ascii="Arial" w:hAnsi="Arial" w:cs="Arial"/>
          <w:b/>
          <w:sz w:val="16"/>
          <w:szCs w:val="16"/>
        </w:rPr>
        <w:t>.4</w:t>
      </w:r>
      <w:r w:rsidR="004876F7" w:rsidRPr="004876F7">
        <w:rPr>
          <w:rFonts w:ascii="Arial" w:hAnsi="Arial" w:cs="Arial"/>
          <w:sz w:val="16"/>
          <w:szCs w:val="16"/>
        </w:rPr>
        <w:t xml:space="preserve"> Reabilitação perante a autorização que aplicou a penalidade será concedida sempre que o contratado ressarcir a Administração pelos prejuízos resultantes e após decorrido o prazo da sanção aplicada.</w:t>
      </w:r>
    </w:p>
    <w:p w:rsidR="004876F7" w:rsidRPr="004876F7" w:rsidRDefault="004876F7" w:rsidP="004876F7">
      <w:pPr>
        <w:jc w:val="both"/>
        <w:rPr>
          <w:rFonts w:ascii="Arial" w:hAnsi="Arial" w:cs="Arial"/>
          <w:sz w:val="16"/>
          <w:szCs w:val="16"/>
        </w:rPr>
      </w:pPr>
    </w:p>
    <w:p w:rsidR="004876F7" w:rsidRPr="004876F7" w:rsidRDefault="00C27990" w:rsidP="004876F7">
      <w:pPr>
        <w:jc w:val="both"/>
        <w:rPr>
          <w:rFonts w:ascii="Arial" w:hAnsi="Arial" w:cs="Arial"/>
          <w:sz w:val="16"/>
          <w:szCs w:val="16"/>
        </w:rPr>
      </w:pPr>
      <w:r>
        <w:rPr>
          <w:rFonts w:ascii="Arial" w:hAnsi="Arial" w:cs="Arial"/>
          <w:b/>
          <w:sz w:val="16"/>
          <w:szCs w:val="16"/>
        </w:rPr>
        <w:t>9</w:t>
      </w:r>
      <w:r w:rsidR="004876F7" w:rsidRPr="004876F7">
        <w:rPr>
          <w:rFonts w:ascii="Arial" w:hAnsi="Arial" w:cs="Arial"/>
          <w:b/>
          <w:sz w:val="16"/>
          <w:szCs w:val="16"/>
        </w:rPr>
        <w:t>.5</w:t>
      </w:r>
      <w:r w:rsidR="004876F7" w:rsidRPr="004876F7">
        <w:rPr>
          <w:rFonts w:ascii="Arial" w:hAnsi="Arial" w:cs="Arial"/>
          <w:sz w:val="16"/>
          <w:szCs w:val="16"/>
        </w:rPr>
        <w:t xml:space="preserve"> Os prazos para adimplemento das obrigações consignadas no presente termo admitem prorrogação nos casos e condições especificas no § 1° do art.57 da Lei n° 8.666/93, devendo a solicitação dilatória, sempre por escrito, ser fundamentada e instruída com os documento necessários à alegação das comprovações, recebida contemporaneamente ao fato que ensejá-la, sendo considerados injustificados os atrasos não precedidos da competente prorrogação.</w:t>
      </w:r>
    </w:p>
    <w:p w:rsidR="004876F7" w:rsidRPr="004876F7" w:rsidRDefault="004876F7" w:rsidP="004876F7">
      <w:pPr>
        <w:jc w:val="both"/>
        <w:rPr>
          <w:rFonts w:ascii="Arial" w:hAnsi="Arial" w:cs="Arial"/>
          <w:sz w:val="16"/>
          <w:szCs w:val="16"/>
        </w:rPr>
      </w:pPr>
    </w:p>
    <w:p w:rsidR="009D2314" w:rsidRPr="004876F7" w:rsidRDefault="00C27990" w:rsidP="004876F7">
      <w:pPr>
        <w:ind w:right="-1"/>
        <w:jc w:val="both"/>
        <w:rPr>
          <w:rFonts w:ascii="Arial" w:hAnsi="Arial" w:cs="Arial"/>
          <w:color w:val="000000"/>
          <w:sz w:val="16"/>
          <w:szCs w:val="16"/>
        </w:rPr>
      </w:pPr>
      <w:r>
        <w:rPr>
          <w:rFonts w:ascii="Arial" w:hAnsi="Arial" w:cs="Arial"/>
          <w:b/>
          <w:sz w:val="16"/>
          <w:szCs w:val="16"/>
        </w:rPr>
        <w:t>9</w:t>
      </w:r>
      <w:r w:rsidR="004876F7" w:rsidRPr="004876F7">
        <w:rPr>
          <w:rFonts w:ascii="Arial" w:hAnsi="Arial" w:cs="Arial"/>
          <w:b/>
          <w:sz w:val="16"/>
          <w:szCs w:val="16"/>
        </w:rPr>
        <w:t>.6</w:t>
      </w:r>
      <w:r w:rsidR="004876F7" w:rsidRPr="004876F7">
        <w:rPr>
          <w:rFonts w:ascii="Arial" w:hAnsi="Arial" w:cs="Arial"/>
          <w:sz w:val="16"/>
          <w:szCs w:val="16"/>
        </w:rPr>
        <w:t xml:space="preserve"> As multas, aplicadas após regular processo administrativo, serão descontadas dos pagamentos eventualmente devidos ao Contratado.</w:t>
      </w:r>
    </w:p>
    <w:p w:rsidR="00454713" w:rsidRPr="009A54D1"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6F7" w:rsidRDefault="004876F7">
      <w:r>
        <w:separator/>
      </w:r>
    </w:p>
  </w:endnote>
  <w:endnote w:type="continuationSeparator" w:id="0">
    <w:p w:rsidR="004876F7" w:rsidRDefault="004876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6F7" w:rsidRDefault="004876F7">
      <w:r>
        <w:separator/>
      </w:r>
    </w:p>
  </w:footnote>
  <w:footnote w:type="continuationSeparator" w:id="0">
    <w:p w:rsidR="004876F7" w:rsidRDefault="00487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6F7" w:rsidRDefault="004876F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04628-0152-42CC-9EB7-EE511338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Pages>
  <Words>2667</Words>
  <Characters>14406</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23</cp:revision>
  <cp:lastPrinted>2016-12-12T16:07:00Z</cp:lastPrinted>
  <dcterms:created xsi:type="dcterms:W3CDTF">2016-03-03T11:34:00Z</dcterms:created>
  <dcterms:modified xsi:type="dcterms:W3CDTF">2016-12-14T15:58:00Z</dcterms:modified>
</cp:coreProperties>
</file>