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Default="009B5FB9" w:rsidP="003308E2">
      <w:pPr>
        <w:pStyle w:val="Ttulo2"/>
        <w:ind w:firstLine="284"/>
        <w:rPr>
          <w:sz w:val="22"/>
          <w:szCs w:val="22"/>
        </w:rPr>
      </w:pPr>
      <w:r>
        <w:rPr>
          <w:sz w:val="22"/>
          <w:szCs w:val="22"/>
        </w:rPr>
        <w:t>RESPOSTA DE PED</w:t>
      </w:r>
      <w:r w:rsidR="00DF5DED">
        <w:rPr>
          <w:sz w:val="22"/>
          <w:szCs w:val="22"/>
        </w:rPr>
        <w:t>IDO DE ESCLARECIMENTO</w:t>
      </w:r>
    </w:p>
    <w:p w:rsidR="003308E2" w:rsidRDefault="003308E2" w:rsidP="003308E2"/>
    <w:p w:rsidR="00752D29" w:rsidRPr="003308E2" w:rsidRDefault="00752D29" w:rsidP="003308E2"/>
    <w:p w:rsidR="007E6810" w:rsidRDefault="007E6810" w:rsidP="007E6810">
      <w:pPr>
        <w:pStyle w:val="Ttulo2"/>
        <w:jc w:val="both"/>
        <w:rPr>
          <w:i/>
          <w:sz w:val="22"/>
          <w:szCs w:val="22"/>
        </w:rPr>
      </w:pPr>
      <w:r>
        <w:rPr>
          <w:sz w:val="22"/>
          <w:szCs w:val="22"/>
        </w:rPr>
        <w:t>PREGÃO ELETRÔNICO Nº 318/2016/SUPEL/RO</w:t>
      </w:r>
    </w:p>
    <w:p w:rsidR="007E6810" w:rsidRDefault="007E6810" w:rsidP="007E6810">
      <w:pPr>
        <w:ind w:right="-1"/>
        <w:rPr>
          <w:b/>
          <w:bCs/>
          <w:sz w:val="22"/>
          <w:szCs w:val="22"/>
        </w:rPr>
      </w:pPr>
      <w:r>
        <w:rPr>
          <w:b/>
          <w:bCs/>
          <w:sz w:val="21"/>
          <w:szCs w:val="21"/>
        </w:rPr>
        <w:t xml:space="preserve">PROCESSO ADMINISTRATIVO Nº </w:t>
      </w:r>
      <w:r>
        <w:rPr>
          <w:b/>
          <w:bCs/>
          <w:sz w:val="22"/>
          <w:szCs w:val="22"/>
        </w:rPr>
        <w:t>01.1601.06111-00/2016</w:t>
      </w:r>
    </w:p>
    <w:p w:rsidR="007E6810" w:rsidRPr="00B52CDD" w:rsidRDefault="007E6810" w:rsidP="007E6810">
      <w:pPr>
        <w:rPr>
          <w:b/>
          <w:i/>
          <w:sz w:val="22"/>
          <w:szCs w:val="22"/>
        </w:rPr>
      </w:pPr>
      <w:r>
        <w:rPr>
          <w:b/>
          <w:sz w:val="21"/>
          <w:szCs w:val="21"/>
        </w:rPr>
        <w:t>OBJETO:</w:t>
      </w:r>
      <w:r w:rsidRPr="00094823">
        <w:rPr>
          <w:i/>
          <w:sz w:val="22"/>
          <w:szCs w:val="22"/>
        </w:rPr>
        <w:t xml:space="preserve"> </w:t>
      </w:r>
      <w:r w:rsidRPr="001D5632">
        <w:rPr>
          <w:i/>
          <w:sz w:val="22"/>
          <w:szCs w:val="22"/>
        </w:rPr>
        <w:t>“</w:t>
      </w:r>
      <w:r w:rsidRPr="001D5632">
        <w:rPr>
          <w:b/>
          <w:i/>
          <w:sz w:val="22"/>
          <w:szCs w:val="22"/>
        </w:rPr>
        <w:t>FORMAÇÃO DE REGISTRO DE PREÇOS</w:t>
      </w:r>
      <w:r w:rsidRPr="001D5632">
        <w:rPr>
          <w:i/>
          <w:sz w:val="22"/>
          <w:szCs w:val="22"/>
        </w:rPr>
        <w:t xml:space="preserve"> pela Secretaria de Estado da Educação visa à </w:t>
      </w:r>
      <w:r w:rsidRPr="001D5632">
        <w:rPr>
          <w:b/>
          <w:i/>
          <w:sz w:val="22"/>
          <w:szCs w:val="22"/>
        </w:rPr>
        <w:t>contratação de empresa especializada para prestação de serviços de locação de estrutura</w:t>
      </w:r>
      <w:r w:rsidRPr="001D5632">
        <w:rPr>
          <w:i/>
          <w:sz w:val="22"/>
          <w:szCs w:val="22"/>
        </w:rPr>
        <w:t xml:space="preserve"> </w:t>
      </w:r>
      <w:r w:rsidRPr="001D5632">
        <w:rPr>
          <w:b/>
          <w:i/>
          <w:sz w:val="22"/>
          <w:szCs w:val="22"/>
        </w:rPr>
        <w:t>para eventos</w:t>
      </w:r>
      <w:r w:rsidRPr="001D5632">
        <w:rPr>
          <w:i/>
          <w:sz w:val="22"/>
          <w:szCs w:val="22"/>
        </w:rPr>
        <w:t xml:space="preserve"> sendo: Palco, Equipamento de Som, Equipamento de Iluminação, Grades de Treliças, Tenda Piramidal, Cadeiras Plásticas, Grades de Isolamento e outros,..., no período de 12 meses</w:t>
      </w:r>
      <w:r w:rsidRPr="001D5632">
        <w:rPr>
          <w:bCs/>
          <w:i/>
          <w:sz w:val="22"/>
          <w:szCs w:val="22"/>
        </w:rPr>
        <w:t>, conforme especificação completa no Termo de Referência – Anexo I do Edital.”</w:t>
      </w:r>
      <w:r w:rsidRPr="00B52CDD">
        <w:rPr>
          <w:i/>
          <w:color w:val="000000"/>
          <w:sz w:val="22"/>
          <w:szCs w:val="22"/>
        </w:rPr>
        <w:t>.</w:t>
      </w:r>
    </w:p>
    <w:p w:rsidR="0001727A" w:rsidRDefault="0001727A" w:rsidP="00F36BBF">
      <w:pPr>
        <w:rPr>
          <w:b/>
          <w:sz w:val="22"/>
          <w:szCs w:val="22"/>
        </w:rPr>
      </w:pPr>
    </w:p>
    <w:p w:rsidR="00AF70C6" w:rsidRPr="00DF5DED" w:rsidRDefault="00692ECC" w:rsidP="00F36BBF">
      <w:pPr>
        <w:rPr>
          <w:b/>
          <w:sz w:val="22"/>
          <w:szCs w:val="22"/>
        </w:rPr>
      </w:pPr>
      <w:r w:rsidRPr="00DF5DED">
        <w:rPr>
          <w:b/>
          <w:sz w:val="22"/>
          <w:szCs w:val="22"/>
        </w:rPr>
        <w:t xml:space="preserve"> </w:t>
      </w:r>
    </w:p>
    <w:p w:rsidR="000621BB" w:rsidRPr="00DF5DED" w:rsidRDefault="005F748A" w:rsidP="009F2FED">
      <w:pPr>
        <w:ind w:firstLine="1134"/>
        <w:rPr>
          <w:bCs/>
          <w:sz w:val="22"/>
          <w:szCs w:val="22"/>
        </w:rPr>
      </w:pPr>
      <w:r w:rsidRPr="00DF5DED">
        <w:rPr>
          <w:sz w:val="22"/>
          <w:szCs w:val="22"/>
        </w:rPr>
        <w:t>A Superintendência Estadual de Compras e Licitações – SUPEL, através d</w:t>
      </w:r>
      <w:r w:rsidR="007E6810">
        <w:rPr>
          <w:sz w:val="22"/>
          <w:szCs w:val="22"/>
        </w:rPr>
        <w:t>o</w:t>
      </w:r>
      <w:r w:rsidRPr="00DF5DED">
        <w:rPr>
          <w:sz w:val="22"/>
          <w:szCs w:val="22"/>
        </w:rPr>
        <w:t xml:space="preserve"> Pre</w:t>
      </w:r>
      <w:r w:rsidR="00403F46">
        <w:rPr>
          <w:sz w:val="22"/>
          <w:szCs w:val="22"/>
        </w:rPr>
        <w:t>goeir</w:t>
      </w:r>
      <w:r w:rsidR="007E6810">
        <w:rPr>
          <w:sz w:val="22"/>
          <w:szCs w:val="22"/>
        </w:rPr>
        <w:t>o Substituto</w:t>
      </w:r>
      <w:r w:rsidR="00403F46">
        <w:rPr>
          <w:sz w:val="22"/>
          <w:szCs w:val="22"/>
        </w:rPr>
        <w:t xml:space="preserve"> nomead</w:t>
      </w:r>
      <w:r w:rsidR="007E6810">
        <w:rPr>
          <w:sz w:val="22"/>
          <w:szCs w:val="22"/>
        </w:rPr>
        <w:t>o</w:t>
      </w:r>
      <w:r w:rsidR="00403F46">
        <w:rPr>
          <w:sz w:val="22"/>
          <w:szCs w:val="22"/>
        </w:rPr>
        <w:t xml:space="preserve"> na Portaria nº </w:t>
      </w:r>
      <w:r w:rsidR="0001727A">
        <w:rPr>
          <w:sz w:val="22"/>
          <w:szCs w:val="22"/>
        </w:rPr>
        <w:t>17</w:t>
      </w:r>
      <w:r w:rsidRPr="00DF5DED">
        <w:rPr>
          <w:sz w:val="22"/>
          <w:szCs w:val="22"/>
        </w:rPr>
        <w:t>/GAB/SUPEL</w:t>
      </w:r>
      <w:r w:rsidR="00403F46">
        <w:rPr>
          <w:sz w:val="22"/>
          <w:szCs w:val="22"/>
        </w:rPr>
        <w:t>/2016</w:t>
      </w:r>
      <w:r w:rsidRPr="00DF5DED">
        <w:rPr>
          <w:sz w:val="22"/>
          <w:szCs w:val="22"/>
        </w:rPr>
        <w:t xml:space="preserve">, de </w:t>
      </w:r>
      <w:r w:rsidR="0001727A">
        <w:rPr>
          <w:sz w:val="22"/>
          <w:szCs w:val="22"/>
        </w:rPr>
        <w:t>15</w:t>
      </w:r>
      <w:r w:rsidR="00403F46">
        <w:rPr>
          <w:sz w:val="22"/>
          <w:szCs w:val="22"/>
        </w:rPr>
        <w:t>.0</w:t>
      </w:r>
      <w:r w:rsidR="0001727A">
        <w:rPr>
          <w:sz w:val="22"/>
          <w:szCs w:val="22"/>
        </w:rPr>
        <w:t>6</w:t>
      </w:r>
      <w:r w:rsidRPr="00DF5DED">
        <w:rPr>
          <w:sz w:val="22"/>
          <w:szCs w:val="22"/>
        </w:rPr>
        <w:t>.201</w:t>
      </w:r>
      <w:r w:rsidR="00403F46">
        <w:rPr>
          <w:sz w:val="22"/>
          <w:szCs w:val="22"/>
        </w:rPr>
        <w:t>6</w:t>
      </w:r>
      <w:r w:rsidRPr="00DF5DED">
        <w:rPr>
          <w:sz w:val="22"/>
          <w:szCs w:val="22"/>
        </w:rPr>
        <w:t xml:space="preserve">, publicada no DOE nº </w:t>
      </w:r>
      <w:r w:rsidR="0001727A">
        <w:rPr>
          <w:sz w:val="22"/>
          <w:szCs w:val="22"/>
        </w:rPr>
        <w:t>111</w:t>
      </w:r>
      <w:r w:rsidRPr="00DF5DED">
        <w:rPr>
          <w:sz w:val="22"/>
          <w:szCs w:val="22"/>
        </w:rPr>
        <w:t xml:space="preserve">, de </w:t>
      </w:r>
      <w:r w:rsidR="0001727A">
        <w:rPr>
          <w:sz w:val="22"/>
          <w:szCs w:val="22"/>
        </w:rPr>
        <w:t>20</w:t>
      </w:r>
      <w:r w:rsidRPr="00DF5DED">
        <w:rPr>
          <w:sz w:val="22"/>
          <w:szCs w:val="22"/>
        </w:rPr>
        <w:t>.0</w:t>
      </w:r>
      <w:r w:rsidR="0001727A">
        <w:rPr>
          <w:sz w:val="22"/>
          <w:szCs w:val="22"/>
        </w:rPr>
        <w:t>6</w:t>
      </w:r>
      <w:r w:rsidRPr="00DF5DED">
        <w:rPr>
          <w:sz w:val="22"/>
          <w:szCs w:val="22"/>
        </w:rPr>
        <w:t>.201</w:t>
      </w:r>
      <w:r w:rsidR="00403F46">
        <w:rPr>
          <w:sz w:val="22"/>
          <w:szCs w:val="22"/>
        </w:rPr>
        <w:t>6</w:t>
      </w:r>
      <w:r w:rsidRPr="00DF5DED">
        <w:rPr>
          <w:sz w:val="22"/>
          <w:szCs w:val="22"/>
        </w:rPr>
        <w:t xml:space="preserve">, </w:t>
      </w:r>
      <w:r w:rsidR="009B5FB9" w:rsidRPr="00DF5DED">
        <w:rPr>
          <w:sz w:val="22"/>
          <w:szCs w:val="22"/>
        </w:rPr>
        <w:t xml:space="preserve">atentando </w:t>
      </w:r>
      <w:r w:rsidR="0010374E">
        <w:rPr>
          <w:sz w:val="22"/>
          <w:szCs w:val="22"/>
        </w:rPr>
        <w:t xml:space="preserve">a </w:t>
      </w:r>
      <w:r w:rsidR="007E6810">
        <w:rPr>
          <w:sz w:val="22"/>
          <w:szCs w:val="22"/>
        </w:rPr>
        <w:t>P</w:t>
      </w:r>
      <w:r w:rsidR="005D7F11">
        <w:rPr>
          <w:sz w:val="22"/>
          <w:szCs w:val="22"/>
        </w:rPr>
        <w:t>edido</w:t>
      </w:r>
      <w:r w:rsidR="009B5FB9" w:rsidRPr="00DF5DED">
        <w:rPr>
          <w:sz w:val="22"/>
          <w:szCs w:val="22"/>
        </w:rPr>
        <w:t xml:space="preserve"> de </w:t>
      </w:r>
      <w:r w:rsidR="007E6810">
        <w:rPr>
          <w:sz w:val="22"/>
          <w:szCs w:val="22"/>
        </w:rPr>
        <w:t>E</w:t>
      </w:r>
      <w:r w:rsidR="009B5FB9" w:rsidRPr="00DF5DED">
        <w:rPr>
          <w:sz w:val="22"/>
          <w:szCs w:val="22"/>
        </w:rPr>
        <w:t>sclarecimento</w:t>
      </w:r>
      <w:r w:rsidR="0010374E">
        <w:rPr>
          <w:sz w:val="22"/>
          <w:szCs w:val="22"/>
        </w:rPr>
        <w:t xml:space="preserve"> ao edital do Pregão em epígrafe</w:t>
      </w:r>
      <w:r w:rsidR="007E6810">
        <w:rPr>
          <w:sz w:val="22"/>
          <w:szCs w:val="22"/>
        </w:rPr>
        <w:t>,</w:t>
      </w:r>
      <w:r w:rsidR="005D7F11">
        <w:rPr>
          <w:sz w:val="22"/>
          <w:szCs w:val="22"/>
        </w:rPr>
        <w:t xml:space="preserve"> </w:t>
      </w:r>
      <w:r w:rsidR="00B760EA">
        <w:rPr>
          <w:sz w:val="22"/>
          <w:szCs w:val="22"/>
        </w:rPr>
        <w:t>vem notificar ao</w:t>
      </w:r>
      <w:r w:rsidR="0010374E">
        <w:rPr>
          <w:sz w:val="22"/>
          <w:szCs w:val="22"/>
        </w:rPr>
        <w:t>(s) interessado(s)</w:t>
      </w:r>
      <w:r w:rsidR="00B760EA">
        <w:rPr>
          <w:sz w:val="22"/>
          <w:szCs w:val="22"/>
        </w:rPr>
        <w:t xml:space="preserve"> o que se segue:</w:t>
      </w:r>
    </w:p>
    <w:p w:rsidR="000621BB" w:rsidRDefault="000621BB" w:rsidP="00F36BBF">
      <w:pPr>
        <w:rPr>
          <w:bCs/>
          <w:sz w:val="22"/>
          <w:szCs w:val="22"/>
        </w:rPr>
      </w:pPr>
    </w:p>
    <w:p w:rsidR="007E6810" w:rsidRDefault="007E6810" w:rsidP="0017016F">
      <w:pPr>
        <w:rPr>
          <w:bCs/>
          <w:sz w:val="22"/>
          <w:szCs w:val="22"/>
        </w:rPr>
      </w:pPr>
      <w:r>
        <w:rPr>
          <w:b/>
          <w:bCs/>
          <w:sz w:val="22"/>
          <w:szCs w:val="22"/>
        </w:rPr>
        <w:t xml:space="preserve">PEDIDO DE ESCLARECIMENTO </w:t>
      </w:r>
      <w:r w:rsidR="00104DDC">
        <w:rPr>
          <w:bCs/>
          <w:sz w:val="22"/>
          <w:szCs w:val="22"/>
        </w:rPr>
        <w:t xml:space="preserve">– via e-mail datado de </w:t>
      </w:r>
      <w:r w:rsidR="0010374E">
        <w:rPr>
          <w:bCs/>
          <w:sz w:val="22"/>
          <w:szCs w:val="22"/>
        </w:rPr>
        <w:t>31</w:t>
      </w:r>
      <w:r w:rsidR="00104DDC">
        <w:rPr>
          <w:bCs/>
          <w:sz w:val="22"/>
          <w:szCs w:val="22"/>
        </w:rPr>
        <w:t>/08</w:t>
      </w:r>
      <w:r>
        <w:rPr>
          <w:bCs/>
          <w:sz w:val="22"/>
          <w:szCs w:val="22"/>
        </w:rPr>
        <w:t>/2016, fls.</w:t>
      </w:r>
      <w:r w:rsidR="00922FFA">
        <w:rPr>
          <w:bCs/>
          <w:sz w:val="22"/>
          <w:szCs w:val="22"/>
        </w:rPr>
        <w:t xml:space="preserve"> 576</w:t>
      </w:r>
      <w:r w:rsidR="00104DDC">
        <w:rPr>
          <w:bCs/>
          <w:sz w:val="22"/>
          <w:szCs w:val="22"/>
        </w:rPr>
        <w:t xml:space="preserve"> </w:t>
      </w:r>
      <w:r>
        <w:rPr>
          <w:bCs/>
          <w:sz w:val="22"/>
          <w:szCs w:val="22"/>
        </w:rPr>
        <w:t>autos:</w:t>
      </w:r>
    </w:p>
    <w:p w:rsidR="00922FFA" w:rsidRPr="0086702A" w:rsidRDefault="007E6810" w:rsidP="00922FFA">
      <w:pPr>
        <w:spacing w:line="276" w:lineRule="auto"/>
        <w:rPr>
          <w:i/>
          <w:sz w:val="21"/>
          <w:szCs w:val="21"/>
        </w:rPr>
      </w:pPr>
      <w:r w:rsidRPr="0086702A">
        <w:rPr>
          <w:bCs/>
          <w:i/>
          <w:sz w:val="21"/>
          <w:szCs w:val="21"/>
        </w:rPr>
        <w:t>“</w:t>
      </w:r>
      <w:r w:rsidR="00922FFA" w:rsidRPr="0086702A">
        <w:rPr>
          <w:i/>
          <w:sz w:val="21"/>
          <w:szCs w:val="21"/>
        </w:rPr>
        <w:t xml:space="preserve">A empresa menciona a inclusão do </w:t>
      </w:r>
      <w:r w:rsidR="00922FFA" w:rsidRPr="0086702A">
        <w:rPr>
          <w:b/>
          <w:i/>
          <w:sz w:val="21"/>
          <w:szCs w:val="21"/>
        </w:rPr>
        <w:t>item 25</w:t>
      </w:r>
      <w:r w:rsidR="00922FFA" w:rsidRPr="0086702A">
        <w:rPr>
          <w:i/>
          <w:sz w:val="21"/>
          <w:szCs w:val="21"/>
        </w:rPr>
        <w:t xml:space="preserve"> no primeiro adendo modificador constante em edital, que trata de documentação complementar – pré-contrato, nos termos a saber:</w:t>
      </w:r>
    </w:p>
    <w:p w:rsidR="00922FFA" w:rsidRPr="0086702A" w:rsidRDefault="00922FFA" w:rsidP="00922FFA">
      <w:pPr>
        <w:spacing w:line="276" w:lineRule="auto"/>
        <w:ind w:left="284"/>
        <w:rPr>
          <w:i/>
          <w:sz w:val="21"/>
          <w:szCs w:val="21"/>
        </w:rPr>
      </w:pPr>
      <w:r w:rsidRPr="0086702A">
        <w:rPr>
          <w:b/>
          <w:i/>
          <w:sz w:val="21"/>
          <w:szCs w:val="21"/>
        </w:rPr>
        <w:t>25.1.</w:t>
      </w:r>
      <w:r w:rsidRPr="0086702A">
        <w:rPr>
          <w:i/>
          <w:sz w:val="21"/>
          <w:szCs w:val="21"/>
        </w:rPr>
        <w:t xml:space="preserve"> No que concerne à cabines sanitárias, a licitante vencedora, no ato da assinatura do contrato deverá apresentar junto a SEDUC, os seguintes documentos:</w:t>
      </w:r>
    </w:p>
    <w:p w:rsidR="00922FFA" w:rsidRPr="0086702A" w:rsidRDefault="00922FFA" w:rsidP="00922FFA">
      <w:pPr>
        <w:spacing w:line="276" w:lineRule="auto"/>
        <w:ind w:left="284"/>
        <w:rPr>
          <w:i/>
          <w:sz w:val="21"/>
          <w:szCs w:val="21"/>
        </w:rPr>
      </w:pPr>
      <w:r w:rsidRPr="0086702A">
        <w:rPr>
          <w:b/>
          <w:i/>
          <w:sz w:val="21"/>
          <w:szCs w:val="21"/>
        </w:rPr>
        <w:t>25.1.1.</w:t>
      </w:r>
      <w:r w:rsidRPr="0086702A">
        <w:rPr>
          <w:i/>
          <w:sz w:val="21"/>
          <w:szCs w:val="21"/>
        </w:rPr>
        <w:t xml:space="preserve">  Licença de Operação do Veículo a qual servirá de transporte para os dejetos, expedida pelo órgão ambiental competente.</w:t>
      </w:r>
    </w:p>
    <w:p w:rsidR="00922FFA" w:rsidRPr="0086702A" w:rsidRDefault="00922FFA" w:rsidP="00922FFA">
      <w:pPr>
        <w:tabs>
          <w:tab w:val="left" w:pos="284"/>
          <w:tab w:val="left" w:pos="426"/>
        </w:tabs>
        <w:spacing w:line="276" w:lineRule="auto"/>
        <w:rPr>
          <w:i/>
          <w:sz w:val="21"/>
          <w:szCs w:val="21"/>
        </w:rPr>
      </w:pPr>
      <w:r w:rsidRPr="0086702A">
        <w:rPr>
          <w:b/>
          <w:i/>
          <w:sz w:val="21"/>
          <w:szCs w:val="21"/>
        </w:rPr>
        <w:tab/>
        <w:t>25.1.1.</w:t>
      </w:r>
      <w:r w:rsidRPr="0086702A">
        <w:rPr>
          <w:i/>
          <w:sz w:val="21"/>
          <w:szCs w:val="21"/>
        </w:rPr>
        <w:t xml:space="preserve"> Licença Sanitária ou Municipal da sede do licitante.</w:t>
      </w:r>
    </w:p>
    <w:p w:rsidR="00922FFA" w:rsidRPr="0086702A" w:rsidRDefault="00922FFA" w:rsidP="00922FFA">
      <w:pPr>
        <w:spacing w:line="276" w:lineRule="auto"/>
        <w:ind w:left="284"/>
        <w:rPr>
          <w:i/>
          <w:sz w:val="21"/>
          <w:szCs w:val="21"/>
        </w:rPr>
      </w:pPr>
      <w:r w:rsidRPr="0086702A">
        <w:rPr>
          <w:b/>
          <w:i/>
          <w:sz w:val="21"/>
          <w:szCs w:val="21"/>
        </w:rPr>
        <w:t>25.1.3.</w:t>
      </w:r>
      <w:r w:rsidRPr="0086702A">
        <w:rPr>
          <w:i/>
          <w:sz w:val="21"/>
          <w:szCs w:val="21"/>
        </w:rPr>
        <w:t xml:space="preserve"> Certidão e ou Declaração concedido pelo órgão receptor dos dejeto, informando de que o mesmo possui autorização/licença do órgão ambiental competente, para receber o descarte dos dejetos oriundos de cabines sanitárias. </w:t>
      </w:r>
    </w:p>
    <w:p w:rsidR="00922FFA" w:rsidRPr="0086702A" w:rsidRDefault="00922FFA" w:rsidP="00922FFA">
      <w:pPr>
        <w:spacing w:line="276" w:lineRule="auto"/>
        <w:rPr>
          <w:i/>
          <w:sz w:val="21"/>
          <w:szCs w:val="21"/>
        </w:rPr>
      </w:pPr>
      <w:r w:rsidRPr="0086702A">
        <w:rPr>
          <w:i/>
          <w:sz w:val="21"/>
          <w:szCs w:val="21"/>
        </w:rPr>
        <w:t>Aduz que somente as empresas especificas de locação de banheiros químicos detém de licenciamento ambiental para exercer tal atividade, já que necessita de local especifico para a pista de lavagem, veículos específicos para realizar a retirada dos resíduos sanitários, bem como, local especifico próprio ou disponível e licenciado para o descarte dos dejetos.</w:t>
      </w:r>
    </w:p>
    <w:p w:rsidR="00922FFA" w:rsidRPr="0086702A" w:rsidRDefault="00922FFA" w:rsidP="00922FFA">
      <w:pPr>
        <w:spacing w:line="276" w:lineRule="auto"/>
        <w:rPr>
          <w:i/>
          <w:sz w:val="21"/>
          <w:szCs w:val="21"/>
        </w:rPr>
      </w:pPr>
      <w:r w:rsidRPr="0086702A">
        <w:rPr>
          <w:i/>
          <w:sz w:val="21"/>
          <w:szCs w:val="21"/>
        </w:rPr>
        <w:t>Por fim, questiona:</w:t>
      </w:r>
    </w:p>
    <w:p w:rsidR="00922FFA" w:rsidRPr="0086702A" w:rsidRDefault="00922FFA" w:rsidP="00922FFA">
      <w:pPr>
        <w:pStyle w:val="PargrafodaLista"/>
        <w:numPr>
          <w:ilvl w:val="0"/>
          <w:numId w:val="10"/>
        </w:numPr>
        <w:overflowPunct w:val="0"/>
        <w:autoSpaceDE w:val="0"/>
        <w:autoSpaceDN w:val="0"/>
        <w:adjustRightInd w:val="0"/>
        <w:spacing w:line="276" w:lineRule="auto"/>
        <w:jc w:val="both"/>
        <w:textAlignment w:val="baseline"/>
        <w:rPr>
          <w:i/>
          <w:sz w:val="21"/>
          <w:szCs w:val="21"/>
        </w:rPr>
      </w:pPr>
      <w:r w:rsidRPr="0086702A">
        <w:rPr>
          <w:i/>
          <w:sz w:val="21"/>
          <w:szCs w:val="21"/>
        </w:rPr>
        <w:t>Os documentos elencados acima, que foram incluídos com o Adendo Modificador nº01 que deverão ser apresentados como condições para assinatura do contrato poderão ser apresentadas da empresa subcontratada e licenciada, conforme permissivo no item 25.16 incluído no edital?</w:t>
      </w:r>
    </w:p>
    <w:p w:rsidR="00922FFA" w:rsidRPr="0086702A" w:rsidRDefault="00922FFA" w:rsidP="00922FFA">
      <w:pPr>
        <w:pStyle w:val="PargrafodaLista"/>
        <w:numPr>
          <w:ilvl w:val="0"/>
          <w:numId w:val="10"/>
        </w:numPr>
        <w:overflowPunct w:val="0"/>
        <w:autoSpaceDE w:val="0"/>
        <w:autoSpaceDN w:val="0"/>
        <w:adjustRightInd w:val="0"/>
        <w:spacing w:line="276" w:lineRule="auto"/>
        <w:jc w:val="both"/>
        <w:textAlignment w:val="baseline"/>
        <w:rPr>
          <w:i/>
          <w:sz w:val="21"/>
          <w:szCs w:val="21"/>
        </w:rPr>
      </w:pPr>
      <w:r w:rsidRPr="0086702A">
        <w:rPr>
          <w:i/>
          <w:sz w:val="21"/>
          <w:szCs w:val="21"/>
        </w:rPr>
        <w:t>A licença de operação do veículo inserida no item 25.1.1 do Termo e Referência não seria a licença de operação da empresa?</w:t>
      </w:r>
    </w:p>
    <w:p w:rsidR="00922FFA" w:rsidRPr="0086702A" w:rsidRDefault="00922FFA" w:rsidP="00922FFA">
      <w:pPr>
        <w:pStyle w:val="PargrafodaLista"/>
        <w:spacing w:line="276" w:lineRule="auto"/>
        <w:jc w:val="both"/>
        <w:rPr>
          <w:i/>
          <w:sz w:val="21"/>
          <w:szCs w:val="21"/>
        </w:rPr>
      </w:pPr>
      <w:r w:rsidRPr="0086702A">
        <w:rPr>
          <w:i/>
          <w:sz w:val="21"/>
          <w:szCs w:val="21"/>
        </w:rPr>
        <w:t xml:space="preserve">Inexiste licença de operação para um bem especifico (veículo), e sim </w:t>
      </w:r>
      <w:r w:rsidRPr="0086702A">
        <w:rPr>
          <w:b/>
          <w:i/>
          <w:sz w:val="21"/>
          <w:szCs w:val="21"/>
        </w:rPr>
        <w:t>para que a empresa possa operar,</w:t>
      </w:r>
      <w:r w:rsidRPr="0086702A">
        <w:rPr>
          <w:i/>
          <w:sz w:val="21"/>
          <w:szCs w:val="21"/>
        </w:rPr>
        <w:t xml:space="preserve"> prestando serviço de locação de banheiros químicos, podendo transportar, tratar e fazer a destinação final dos resíduos sanitários.</w:t>
      </w:r>
    </w:p>
    <w:p w:rsidR="00922FFA" w:rsidRPr="0086702A" w:rsidRDefault="00922FFA" w:rsidP="00922FFA">
      <w:pPr>
        <w:pStyle w:val="PargrafodaLista"/>
        <w:spacing w:line="276" w:lineRule="auto"/>
        <w:jc w:val="both"/>
        <w:rPr>
          <w:i/>
          <w:sz w:val="21"/>
          <w:szCs w:val="21"/>
        </w:rPr>
      </w:pPr>
      <w:r w:rsidRPr="0086702A">
        <w:rPr>
          <w:i/>
          <w:sz w:val="21"/>
          <w:szCs w:val="21"/>
        </w:rPr>
        <w:t>Requer ao final o PEDIDO:</w:t>
      </w:r>
    </w:p>
    <w:p w:rsidR="00922FFA" w:rsidRPr="0086702A" w:rsidRDefault="00922FFA" w:rsidP="00922FFA">
      <w:pPr>
        <w:pStyle w:val="PargrafodaLista"/>
        <w:spacing w:line="276" w:lineRule="auto"/>
        <w:jc w:val="both"/>
        <w:rPr>
          <w:i/>
          <w:sz w:val="21"/>
          <w:szCs w:val="21"/>
        </w:rPr>
      </w:pPr>
    </w:p>
    <w:p w:rsidR="00922FFA" w:rsidRPr="0086702A" w:rsidRDefault="00922FFA" w:rsidP="00922FFA">
      <w:pPr>
        <w:pStyle w:val="PargrafodaLista"/>
        <w:numPr>
          <w:ilvl w:val="0"/>
          <w:numId w:val="11"/>
        </w:numPr>
        <w:overflowPunct w:val="0"/>
        <w:autoSpaceDE w:val="0"/>
        <w:autoSpaceDN w:val="0"/>
        <w:adjustRightInd w:val="0"/>
        <w:spacing w:line="276" w:lineRule="auto"/>
        <w:jc w:val="both"/>
        <w:textAlignment w:val="baseline"/>
        <w:rPr>
          <w:i/>
          <w:sz w:val="21"/>
          <w:szCs w:val="21"/>
        </w:rPr>
      </w:pPr>
      <w:r w:rsidRPr="0086702A">
        <w:rPr>
          <w:i/>
          <w:sz w:val="21"/>
          <w:szCs w:val="21"/>
        </w:rPr>
        <w:t>O acolhimento do pedido de esclarecimento, na forma dos §§ 1º e 2º do artigo 18, do Decreto Estadual nº 12.205/2006; e,</w:t>
      </w:r>
      <w:bookmarkStart w:id="0" w:name="_GoBack"/>
      <w:bookmarkEnd w:id="0"/>
    </w:p>
    <w:p w:rsidR="007E6810" w:rsidRPr="0086702A" w:rsidRDefault="00922FFA" w:rsidP="0017016F">
      <w:pPr>
        <w:pStyle w:val="PargrafodaLista"/>
        <w:numPr>
          <w:ilvl w:val="0"/>
          <w:numId w:val="11"/>
        </w:numPr>
        <w:overflowPunct w:val="0"/>
        <w:autoSpaceDE w:val="0"/>
        <w:autoSpaceDN w:val="0"/>
        <w:adjustRightInd w:val="0"/>
        <w:spacing w:line="276" w:lineRule="auto"/>
        <w:jc w:val="both"/>
        <w:textAlignment w:val="baseline"/>
        <w:rPr>
          <w:rFonts w:asciiTheme="minorHAnsi" w:hAnsiTheme="minorHAnsi"/>
          <w:i/>
          <w:sz w:val="21"/>
          <w:szCs w:val="21"/>
        </w:rPr>
      </w:pPr>
      <w:r w:rsidRPr="0086702A">
        <w:rPr>
          <w:i/>
          <w:sz w:val="21"/>
          <w:szCs w:val="21"/>
        </w:rPr>
        <w:lastRenderedPageBreak/>
        <w:t>A divulgação, pelo mesmo instrumento de publicação em que se deu o texto original, após a modificação requerida, reabrindo-se o prazo inicialmente estabelecido</w:t>
      </w:r>
      <w:r w:rsidR="00104DDC" w:rsidRPr="0086702A">
        <w:rPr>
          <w:i/>
          <w:sz w:val="21"/>
          <w:szCs w:val="21"/>
        </w:rPr>
        <w:t>.</w:t>
      </w:r>
      <w:r w:rsidR="007E6810" w:rsidRPr="0086702A">
        <w:rPr>
          <w:bCs/>
          <w:i/>
          <w:sz w:val="21"/>
          <w:szCs w:val="21"/>
        </w:rPr>
        <w:t>”</w:t>
      </w:r>
    </w:p>
    <w:p w:rsidR="007E6810" w:rsidRDefault="007E6810" w:rsidP="0017016F">
      <w:pPr>
        <w:rPr>
          <w:b/>
          <w:bCs/>
          <w:sz w:val="22"/>
          <w:szCs w:val="22"/>
        </w:rPr>
      </w:pPr>
    </w:p>
    <w:p w:rsidR="00922FFA" w:rsidRDefault="007E6810" w:rsidP="0017016F">
      <w:pPr>
        <w:rPr>
          <w:b/>
          <w:sz w:val="22"/>
          <w:szCs w:val="22"/>
        </w:rPr>
      </w:pPr>
      <w:r>
        <w:rPr>
          <w:b/>
          <w:sz w:val="22"/>
          <w:szCs w:val="22"/>
        </w:rPr>
        <w:t>Resposta:</w:t>
      </w:r>
    </w:p>
    <w:p w:rsidR="002B66B7" w:rsidRDefault="002B66B7" w:rsidP="00922FFA">
      <w:pPr>
        <w:ind w:firstLine="851"/>
        <w:rPr>
          <w:sz w:val="22"/>
          <w:szCs w:val="22"/>
        </w:rPr>
      </w:pPr>
    </w:p>
    <w:p w:rsidR="00922FFA" w:rsidRDefault="00922FFA" w:rsidP="00922FFA">
      <w:pPr>
        <w:ind w:firstLine="851"/>
        <w:rPr>
          <w:sz w:val="22"/>
          <w:szCs w:val="22"/>
        </w:rPr>
      </w:pPr>
      <w:r w:rsidRPr="00C16B5D">
        <w:rPr>
          <w:sz w:val="22"/>
          <w:szCs w:val="22"/>
        </w:rPr>
        <w:t>Considerando que os questionamentos se referem à exigências com origem no Termo de Referência, esta Equipe encaminhou o e-mail à SEDUC – Órgão Requisitante da licitação – para manifestação, tendo aquela Secretaria informado, em documento</w:t>
      </w:r>
      <w:r w:rsidR="00C16B5D">
        <w:rPr>
          <w:sz w:val="22"/>
          <w:szCs w:val="22"/>
        </w:rPr>
        <w:t xml:space="preserve"> de 05/09/2016</w:t>
      </w:r>
      <w:r w:rsidR="003E3C10">
        <w:rPr>
          <w:sz w:val="22"/>
          <w:szCs w:val="22"/>
        </w:rPr>
        <w:t>,</w:t>
      </w:r>
      <w:r w:rsidRPr="00C16B5D">
        <w:rPr>
          <w:sz w:val="22"/>
          <w:szCs w:val="22"/>
        </w:rPr>
        <w:t xml:space="preserve"> às fls. 577-578 autos:</w:t>
      </w:r>
    </w:p>
    <w:p w:rsidR="002B66B7" w:rsidRDefault="002B66B7" w:rsidP="003E3C10">
      <w:pPr>
        <w:ind w:firstLine="851"/>
        <w:rPr>
          <w:sz w:val="22"/>
          <w:szCs w:val="22"/>
        </w:rPr>
      </w:pPr>
    </w:p>
    <w:p w:rsidR="0086702A" w:rsidRDefault="003E3C10" w:rsidP="003E3C10">
      <w:pPr>
        <w:ind w:firstLine="851"/>
        <w:rPr>
          <w:i/>
          <w:sz w:val="21"/>
          <w:szCs w:val="21"/>
        </w:rPr>
      </w:pPr>
      <w:r>
        <w:rPr>
          <w:sz w:val="22"/>
          <w:szCs w:val="22"/>
        </w:rPr>
        <w:t>“</w:t>
      </w:r>
      <w:r w:rsidRPr="003E3C10">
        <w:rPr>
          <w:b/>
          <w:i/>
          <w:sz w:val="22"/>
          <w:szCs w:val="22"/>
        </w:rPr>
        <w:t>A)</w:t>
      </w:r>
      <w:r w:rsidR="00922FFA" w:rsidRPr="0086702A">
        <w:rPr>
          <w:i/>
          <w:sz w:val="21"/>
          <w:szCs w:val="21"/>
        </w:rPr>
        <w:t xml:space="preserve"> </w:t>
      </w:r>
      <w:r w:rsidR="0086702A" w:rsidRPr="0086702A">
        <w:rPr>
          <w:i/>
          <w:sz w:val="21"/>
          <w:szCs w:val="21"/>
        </w:rPr>
        <w:t>Sim, conforme disposto no item 25.16 do edital, no momento da assinatura do contrato a empresa vencedora do certame poderá apresentar documentação referente a empresa subcontratada, pertinente a parcela que lhe fora autorizado a efetuar a subcontratação. Devendo a mesma estar munida das autorizações ambientais exigidas nos subitem seguintes, de acordo com o serviço subcontrato.</w:t>
      </w:r>
    </w:p>
    <w:p w:rsidR="0086702A" w:rsidRPr="0086702A" w:rsidRDefault="003E3C10" w:rsidP="003E3C10">
      <w:pPr>
        <w:pStyle w:val="PargrafodaLista"/>
        <w:overflowPunct w:val="0"/>
        <w:autoSpaceDE w:val="0"/>
        <w:autoSpaceDN w:val="0"/>
        <w:adjustRightInd w:val="0"/>
        <w:spacing w:line="276" w:lineRule="auto"/>
        <w:ind w:left="780"/>
        <w:jc w:val="both"/>
        <w:textAlignment w:val="baseline"/>
        <w:rPr>
          <w:i/>
          <w:sz w:val="21"/>
          <w:szCs w:val="21"/>
        </w:rPr>
      </w:pPr>
      <w:r w:rsidRPr="003E3C10">
        <w:rPr>
          <w:b/>
          <w:i/>
          <w:sz w:val="21"/>
          <w:szCs w:val="21"/>
        </w:rPr>
        <w:t>B)</w:t>
      </w:r>
      <w:r w:rsidR="0086702A" w:rsidRPr="0086702A">
        <w:rPr>
          <w:i/>
          <w:sz w:val="21"/>
          <w:szCs w:val="21"/>
        </w:rPr>
        <w:t xml:space="preserve"> Não, o veículo deverá estar licenciado para transporte de produtos perigosos, conforme </w:t>
      </w:r>
      <w:r w:rsidR="0086702A" w:rsidRPr="0086702A">
        <w:rPr>
          <w:rFonts w:eastAsiaTheme="minorHAnsi"/>
          <w:i/>
          <w:sz w:val="21"/>
          <w:szCs w:val="21"/>
          <w:lang w:eastAsia="en-US"/>
        </w:rPr>
        <w:t xml:space="preserve">Decreto nº 96.044/88, Decreto nº 98.973/90 (aprovam o Regulamentos para o Transporte Rodoviário e Ferroviário de Produtos Perigosos), </w:t>
      </w:r>
      <w:r w:rsidR="0086702A" w:rsidRPr="0086702A">
        <w:rPr>
          <w:i/>
          <w:sz w:val="21"/>
          <w:szCs w:val="21"/>
        </w:rPr>
        <w:t xml:space="preserve">Resolução nº 420 de 12 de fevereiro de 2004 e Resolução Conama nº 237 de 19 de dezembro de 1997, e (ou) deverá a empresa possuir licença ambiental de operação especifica a atividade de locação de banheiros químicos, podendo transportar, tratar e fazer a destinação final dos resíduos sanitários. </w:t>
      </w:r>
    </w:p>
    <w:p w:rsidR="0086702A" w:rsidRPr="003E3C10" w:rsidRDefault="0086702A" w:rsidP="003E3C10">
      <w:pPr>
        <w:pStyle w:val="PargrafodaLista"/>
        <w:numPr>
          <w:ilvl w:val="0"/>
          <w:numId w:val="11"/>
        </w:numPr>
        <w:overflowPunct w:val="0"/>
        <w:autoSpaceDE w:val="0"/>
        <w:autoSpaceDN w:val="0"/>
        <w:adjustRightInd w:val="0"/>
        <w:spacing w:line="276" w:lineRule="auto"/>
        <w:textAlignment w:val="baseline"/>
        <w:rPr>
          <w:i/>
          <w:sz w:val="21"/>
          <w:szCs w:val="21"/>
        </w:rPr>
      </w:pPr>
      <w:r w:rsidRPr="003E3C10">
        <w:rPr>
          <w:i/>
          <w:sz w:val="21"/>
          <w:szCs w:val="21"/>
        </w:rPr>
        <w:t>Entende-se que, quando a empresa vencedora do certame subcontratar parte dos serviços que fora autorizado pela SEDUC, se estes serviços forem pertinentes a:</w:t>
      </w:r>
    </w:p>
    <w:p w:rsidR="0086702A" w:rsidRPr="0086702A" w:rsidRDefault="0086702A" w:rsidP="0086702A">
      <w:pPr>
        <w:pStyle w:val="PargrafodaLista"/>
        <w:numPr>
          <w:ilvl w:val="0"/>
          <w:numId w:val="13"/>
        </w:numPr>
        <w:overflowPunct w:val="0"/>
        <w:autoSpaceDE w:val="0"/>
        <w:autoSpaceDN w:val="0"/>
        <w:adjustRightInd w:val="0"/>
        <w:spacing w:line="276" w:lineRule="auto"/>
        <w:jc w:val="both"/>
        <w:textAlignment w:val="baseline"/>
        <w:rPr>
          <w:i/>
          <w:sz w:val="21"/>
          <w:szCs w:val="21"/>
        </w:rPr>
      </w:pPr>
      <w:r w:rsidRPr="0086702A">
        <w:rPr>
          <w:i/>
          <w:sz w:val="21"/>
          <w:szCs w:val="21"/>
        </w:rPr>
        <w:t xml:space="preserve"> Transporte dos dejetos: DEVERÁ apresentar licença do veículo para realizar o transporte de produtos perigosos, conforme Resolução Conama nº 237 de 19 de dezembro de 1997; </w:t>
      </w:r>
    </w:p>
    <w:p w:rsidR="0086702A" w:rsidRPr="0086702A" w:rsidRDefault="0086702A" w:rsidP="0086702A">
      <w:pPr>
        <w:pStyle w:val="PargrafodaLista"/>
        <w:numPr>
          <w:ilvl w:val="0"/>
          <w:numId w:val="13"/>
        </w:numPr>
        <w:overflowPunct w:val="0"/>
        <w:autoSpaceDE w:val="0"/>
        <w:autoSpaceDN w:val="0"/>
        <w:adjustRightInd w:val="0"/>
        <w:spacing w:line="276" w:lineRule="auto"/>
        <w:jc w:val="both"/>
        <w:textAlignment w:val="baseline"/>
        <w:rPr>
          <w:i/>
          <w:sz w:val="21"/>
          <w:szCs w:val="21"/>
        </w:rPr>
      </w:pPr>
      <w:r w:rsidRPr="0086702A">
        <w:rPr>
          <w:i/>
          <w:sz w:val="21"/>
          <w:szCs w:val="21"/>
        </w:rPr>
        <w:t xml:space="preserve">Quando os serviços forem pertinentes a destinação final dos dejetos – apresentar licença ambiental para comprovar a regularização do local que irá recepcionar os dejetos; </w:t>
      </w:r>
    </w:p>
    <w:p w:rsidR="0086702A" w:rsidRPr="0086702A" w:rsidRDefault="0086702A" w:rsidP="0086702A">
      <w:pPr>
        <w:pStyle w:val="PargrafodaLista"/>
        <w:numPr>
          <w:ilvl w:val="0"/>
          <w:numId w:val="13"/>
        </w:numPr>
        <w:overflowPunct w:val="0"/>
        <w:autoSpaceDE w:val="0"/>
        <w:autoSpaceDN w:val="0"/>
        <w:adjustRightInd w:val="0"/>
        <w:spacing w:line="276" w:lineRule="auto"/>
        <w:jc w:val="both"/>
        <w:textAlignment w:val="baseline"/>
        <w:rPr>
          <w:i/>
          <w:sz w:val="21"/>
          <w:szCs w:val="21"/>
        </w:rPr>
      </w:pPr>
      <w:r w:rsidRPr="0086702A">
        <w:rPr>
          <w:i/>
          <w:sz w:val="21"/>
          <w:szCs w:val="21"/>
        </w:rPr>
        <w:t>Quando a empresa vencedora não precisar subcontratar nenhuma parcela dos serviços licitados – a mesma deverá apresentar todas as licenças especificadas no item 25.1 ao 25.1.3. Bem como, demais participantes em igualdade de condições.”</w:t>
      </w:r>
    </w:p>
    <w:p w:rsidR="004948EA" w:rsidRPr="001A0014" w:rsidRDefault="004948EA" w:rsidP="0017016F">
      <w:pPr>
        <w:autoSpaceDE w:val="0"/>
        <w:autoSpaceDN w:val="0"/>
        <w:adjustRightInd w:val="0"/>
        <w:rPr>
          <w:i/>
          <w:snapToGrid w:val="0"/>
          <w:sz w:val="22"/>
          <w:szCs w:val="22"/>
        </w:rPr>
      </w:pPr>
    </w:p>
    <w:p w:rsidR="001C2CEB" w:rsidRDefault="00922FFA" w:rsidP="00F36BBF">
      <w:pPr>
        <w:autoSpaceDE w:val="0"/>
        <w:autoSpaceDN w:val="0"/>
        <w:adjustRightInd w:val="0"/>
        <w:ind w:firstLine="709"/>
        <w:rPr>
          <w:sz w:val="22"/>
          <w:szCs w:val="22"/>
        </w:rPr>
      </w:pPr>
      <w:r>
        <w:rPr>
          <w:b/>
          <w:sz w:val="22"/>
          <w:szCs w:val="22"/>
        </w:rPr>
        <w:t xml:space="preserve">Considerando a manifestação da </w:t>
      </w:r>
      <w:r w:rsidR="00DC3CCB">
        <w:rPr>
          <w:b/>
          <w:sz w:val="22"/>
          <w:szCs w:val="22"/>
        </w:rPr>
        <w:t>SEDUC</w:t>
      </w:r>
      <w:r w:rsidR="00B92555">
        <w:rPr>
          <w:b/>
          <w:sz w:val="22"/>
          <w:szCs w:val="22"/>
        </w:rPr>
        <w:t xml:space="preserve"> </w:t>
      </w:r>
      <w:r>
        <w:rPr>
          <w:b/>
          <w:sz w:val="22"/>
          <w:szCs w:val="22"/>
        </w:rPr>
        <w:t>o Edital e Termo de Referência permanecem inalterados.</w:t>
      </w:r>
    </w:p>
    <w:p w:rsidR="001C2CEB" w:rsidRDefault="001C2CEB" w:rsidP="00F36BBF">
      <w:pPr>
        <w:autoSpaceDE w:val="0"/>
        <w:autoSpaceDN w:val="0"/>
        <w:adjustRightInd w:val="0"/>
        <w:ind w:firstLine="709"/>
        <w:rPr>
          <w:sz w:val="22"/>
          <w:szCs w:val="22"/>
        </w:rPr>
      </w:pPr>
    </w:p>
    <w:p w:rsidR="00F36BBF" w:rsidRPr="00C45CBD" w:rsidRDefault="00692ECC" w:rsidP="00F36BBF">
      <w:pPr>
        <w:autoSpaceDE w:val="0"/>
        <w:autoSpaceDN w:val="0"/>
        <w:adjustRightInd w:val="0"/>
        <w:ind w:firstLine="709"/>
        <w:rPr>
          <w:b/>
          <w:i/>
          <w:sz w:val="22"/>
          <w:szCs w:val="22"/>
        </w:rPr>
      </w:pPr>
      <w:r w:rsidRPr="00C45CBD">
        <w:rPr>
          <w:sz w:val="22"/>
          <w:szCs w:val="22"/>
        </w:rPr>
        <w:t xml:space="preserve">Eventuais dúvidas poderão ser sanadas junto a Pregoeira e equipe de apoio, através do telefone (69) 3216-5318, ou no endereço sito ao </w:t>
      </w:r>
      <w:r w:rsidR="00CA645E" w:rsidRPr="00C45CBD">
        <w:rPr>
          <w:sz w:val="22"/>
          <w:szCs w:val="22"/>
        </w:rPr>
        <w:t>Palácio Rio Madeira, Ed. Rio Pacaás Novos/Edif. Central</w:t>
      </w:r>
      <w:r w:rsidRPr="00C45CBD">
        <w:rPr>
          <w:sz w:val="22"/>
          <w:szCs w:val="22"/>
        </w:rPr>
        <w:t>, 1º Andar, Av. Farquar, n° 2986, B. Pedrinhas, CEP 76.801-470, Porto Velho/RO</w:t>
      </w:r>
      <w:r w:rsidRPr="00C45CBD">
        <w:rPr>
          <w:bCs/>
          <w:sz w:val="22"/>
          <w:szCs w:val="22"/>
        </w:rPr>
        <w:t>.</w:t>
      </w:r>
    </w:p>
    <w:p w:rsidR="000C1324" w:rsidRPr="00CA5E00" w:rsidRDefault="000C1324" w:rsidP="00C45CBD">
      <w:pPr>
        <w:autoSpaceDE w:val="0"/>
        <w:autoSpaceDN w:val="0"/>
        <w:adjustRightInd w:val="0"/>
        <w:ind w:firstLine="709"/>
        <w:jc w:val="right"/>
      </w:pPr>
    </w:p>
    <w:p w:rsidR="00692ECC" w:rsidRDefault="00692ECC" w:rsidP="000F4F27">
      <w:pPr>
        <w:autoSpaceDE w:val="0"/>
        <w:autoSpaceDN w:val="0"/>
        <w:adjustRightInd w:val="0"/>
        <w:ind w:firstLine="709"/>
        <w:rPr>
          <w:sz w:val="22"/>
          <w:szCs w:val="22"/>
        </w:rPr>
      </w:pPr>
      <w:r w:rsidRPr="00C45CBD">
        <w:rPr>
          <w:sz w:val="22"/>
          <w:szCs w:val="22"/>
        </w:rPr>
        <w:t xml:space="preserve">Porto Velho, </w:t>
      </w:r>
      <w:r w:rsidR="000F4F27">
        <w:rPr>
          <w:sz w:val="22"/>
          <w:szCs w:val="22"/>
        </w:rPr>
        <w:t>0</w:t>
      </w:r>
      <w:r w:rsidR="00DC00B1">
        <w:rPr>
          <w:sz w:val="22"/>
          <w:szCs w:val="22"/>
        </w:rPr>
        <w:t>9</w:t>
      </w:r>
      <w:r w:rsidRPr="00C45CBD">
        <w:rPr>
          <w:sz w:val="22"/>
          <w:szCs w:val="22"/>
        </w:rPr>
        <w:t xml:space="preserve"> de </w:t>
      </w:r>
      <w:r w:rsidR="000F4F27">
        <w:rPr>
          <w:sz w:val="22"/>
          <w:szCs w:val="22"/>
        </w:rPr>
        <w:t>Setembr</w:t>
      </w:r>
      <w:r w:rsidR="00C45CBD">
        <w:rPr>
          <w:sz w:val="22"/>
          <w:szCs w:val="22"/>
        </w:rPr>
        <w:t>o</w:t>
      </w:r>
      <w:r w:rsidRPr="00C45CBD">
        <w:rPr>
          <w:sz w:val="22"/>
          <w:szCs w:val="22"/>
        </w:rPr>
        <w:t xml:space="preserve"> de 2016.</w:t>
      </w:r>
    </w:p>
    <w:p w:rsidR="008C0961" w:rsidRDefault="008C0961" w:rsidP="00F36BBF">
      <w:pPr>
        <w:tabs>
          <w:tab w:val="left" w:pos="1843"/>
        </w:tabs>
        <w:jc w:val="center"/>
        <w:rPr>
          <w:b/>
          <w:sz w:val="22"/>
          <w:szCs w:val="22"/>
        </w:rPr>
      </w:pPr>
    </w:p>
    <w:p w:rsidR="00CC5D6A" w:rsidRDefault="00CC5D6A" w:rsidP="00F36BBF">
      <w:pPr>
        <w:tabs>
          <w:tab w:val="left" w:pos="1843"/>
        </w:tabs>
        <w:jc w:val="center"/>
        <w:rPr>
          <w:b/>
          <w:sz w:val="22"/>
          <w:szCs w:val="22"/>
        </w:rPr>
      </w:pPr>
    </w:p>
    <w:p w:rsidR="009068C5" w:rsidRDefault="009068C5" w:rsidP="008C0961">
      <w:pPr>
        <w:jc w:val="center"/>
        <w:rPr>
          <w:b/>
          <w:sz w:val="22"/>
          <w:szCs w:val="22"/>
        </w:rPr>
      </w:pPr>
    </w:p>
    <w:p w:rsidR="00F05105" w:rsidRDefault="00F05105" w:rsidP="008C0961">
      <w:pPr>
        <w:jc w:val="center"/>
        <w:rPr>
          <w:b/>
          <w:sz w:val="22"/>
          <w:szCs w:val="22"/>
        </w:rPr>
      </w:pPr>
    </w:p>
    <w:p w:rsidR="002B66B7" w:rsidRDefault="002B66B7" w:rsidP="008C0961">
      <w:pPr>
        <w:jc w:val="center"/>
        <w:rPr>
          <w:b/>
          <w:sz w:val="22"/>
          <w:szCs w:val="22"/>
        </w:rPr>
      </w:pPr>
    </w:p>
    <w:p w:rsidR="008C0961" w:rsidRPr="008C0961" w:rsidRDefault="0037446C" w:rsidP="008C0961">
      <w:pPr>
        <w:jc w:val="center"/>
        <w:rPr>
          <w:b/>
          <w:sz w:val="22"/>
          <w:szCs w:val="22"/>
        </w:rPr>
      </w:pPr>
      <w:r>
        <w:rPr>
          <w:b/>
          <w:sz w:val="22"/>
          <w:szCs w:val="22"/>
        </w:rPr>
        <w:t>JADER CHAPLIN BERNARDO DE OLIVEIRA</w:t>
      </w:r>
    </w:p>
    <w:p w:rsidR="008C0961" w:rsidRPr="008C0961" w:rsidRDefault="008C0961" w:rsidP="008C0961">
      <w:pPr>
        <w:jc w:val="center"/>
        <w:rPr>
          <w:sz w:val="22"/>
          <w:szCs w:val="22"/>
        </w:rPr>
      </w:pPr>
      <w:r w:rsidRPr="008C0961">
        <w:rPr>
          <w:sz w:val="22"/>
          <w:szCs w:val="22"/>
        </w:rPr>
        <w:t>Pregoeir</w:t>
      </w:r>
      <w:r w:rsidR="0037446C">
        <w:rPr>
          <w:sz w:val="22"/>
          <w:szCs w:val="22"/>
        </w:rPr>
        <w:t>o Subsituto</w:t>
      </w:r>
      <w:r w:rsidRPr="008C0961">
        <w:rPr>
          <w:sz w:val="22"/>
          <w:szCs w:val="22"/>
        </w:rPr>
        <w:t xml:space="preserve"> - Equipe ÔMEGA/SUPEL</w:t>
      </w:r>
    </w:p>
    <w:p w:rsidR="008C0961" w:rsidRPr="009068C5" w:rsidRDefault="008C0961" w:rsidP="009068C5">
      <w:pPr>
        <w:tabs>
          <w:tab w:val="left" w:pos="1843"/>
        </w:tabs>
        <w:jc w:val="center"/>
        <w:rPr>
          <w:sz w:val="22"/>
          <w:szCs w:val="22"/>
        </w:rPr>
      </w:pPr>
      <w:r w:rsidRPr="008C0961">
        <w:rPr>
          <w:bCs/>
          <w:sz w:val="22"/>
          <w:szCs w:val="22"/>
        </w:rPr>
        <w:t>Matrícula 300130075</w:t>
      </w:r>
    </w:p>
    <w:sectPr w:rsidR="008C0961" w:rsidRPr="009068C5" w:rsidSect="003370A8">
      <w:headerReference w:type="default" r:id="rId8"/>
      <w:footerReference w:type="default" r:id="rId9"/>
      <w:pgSz w:w="11906" w:h="16838"/>
      <w:pgMar w:top="1418" w:right="1304" w:bottom="1276"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B5D" w:rsidRDefault="00C16B5D" w:rsidP="005F748A">
      <w:r>
        <w:separator/>
      </w:r>
    </w:p>
  </w:endnote>
  <w:endnote w:type="continuationSeparator" w:id="0">
    <w:p w:rsidR="00C16B5D" w:rsidRDefault="00C16B5D"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5D" w:rsidRPr="00752D29" w:rsidRDefault="00C16B5D">
    <w:pPr>
      <w:pStyle w:val="Rodap"/>
      <w:rPr>
        <w:i/>
        <w:sz w:val="15"/>
        <w:szCs w:val="15"/>
      </w:rPr>
    </w:pPr>
    <w:r w:rsidRPr="00752D29">
      <w:rPr>
        <w:i/>
        <w:sz w:val="15"/>
        <w:szCs w:val="15"/>
      </w:rPr>
      <w:t>Rvf/ÔMEGA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B5D" w:rsidRDefault="00C16B5D" w:rsidP="005F748A">
      <w:r>
        <w:separator/>
      </w:r>
    </w:p>
  </w:footnote>
  <w:footnote w:type="continuationSeparator" w:id="0">
    <w:p w:rsidR="00C16B5D" w:rsidRDefault="00C16B5D"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5D" w:rsidRDefault="00C16B5D" w:rsidP="00DF5DED">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10242" type="#_x0000_t202" style="position:absolute;margin-left:419.05pt;margin-top:25.6pt;width:55.55pt;height:27.75pt;z-index:251661312" stroked="f">
          <v:textbox style="mso-next-textbox:#_x0000_s10242">
            <w:txbxContent>
              <w:p w:rsidR="00C16B5D" w:rsidRPr="00B91943" w:rsidRDefault="00C16B5D" w:rsidP="00DF5DED">
                <w:pPr>
                  <w:ind w:left="-142" w:right="-56"/>
                  <w:rPr>
                    <w:sz w:val="14"/>
                    <w:szCs w:val="14"/>
                  </w:rPr>
                </w:pPr>
                <w:r w:rsidRPr="00B91943">
                  <w:t>Fls</w:t>
                </w:r>
                <w:r w:rsidRPr="006E5C48">
                  <w:t>.</w:t>
                </w:r>
                <w:r>
                  <w:t xml:space="preserve">_ _ _ _ _  </w:t>
                </w:r>
                <w:r w:rsidRPr="00B91943">
                  <w:rPr>
                    <w:sz w:val="14"/>
                    <w:szCs w:val="14"/>
                  </w:rPr>
                  <w:t>Rubrica</w:t>
                </w:r>
              </w:p>
              <w:p w:rsidR="00C16B5D" w:rsidRDefault="00C16B5D" w:rsidP="00DF5DED"/>
            </w:txbxContent>
          </v:textbox>
        </v:shape>
      </w:pict>
    </w:r>
    <w:r>
      <w:rPr>
        <w:noProof/>
      </w:rPr>
      <w:pict>
        <v:oval id="_x0000_s10241" style="position:absolute;margin-left:414.65pt;margin-top:5.35pt;width:63.75pt;height:60.25pt;z-index:251660288" strokecolor="#1f497d" strokeweight="1pt">
          <v:stroke dashstyle="dash"/>
          <v:shadow color="#868686"/>
        </v:oval>
      </w:pict>
    </w:r>
    <w:r>
      <w:rPr>
        <w:noProof/>
      </w:rPr>
      <w:tab/>
    </w:r>
    <w:r>
      <w:rPr>
        <w:noProof/>
      </w:rPr>
      <w:tab/>
    </w:r>
    <w:r>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C16B5D" w:rsidRPr="00504C26" w:rsidRDefault="00C16B5D" w:rsidP="00DF5DED">
    <w:pPr>
      <w:pStyle w:val="Cabealho"/>
      <w:jc w:val="center"/>
      <w:rPr>
        <w:sz w:val="16"/>
        <w:szCs w:val="16"/>
      </w:rPr>
    </w:pPr>
  </w:p>
  <w:p w:rsidR="00C16B5D" w:rsidRPr="0068390A" w:rsidRDefault="00C16B5D" w:rsidP="00DF5DED">
    <w:pPr>
      <w:pStyle w:val="Cabealho"/>
      <w:spacing w:before="100" w:after="100"/>
      <w:contextualSpacing/>
      <w:jc w:val="center"/>
      <w:rPr>
        <w:b/>
      </w:rPr>
    </w:pPr>
    <w:r w:rsidRPr="0068390A">
      <w:rPr>
        <w:b/>
      </w:rPr>
      <w:t>SUPERINTENDÊNCIA ESTADUAL DE LICITAÇÕES - SUPEL</w:t>
    </w:r>
  </w:p>
  <w:p w:rsidR="00C16B5D" w:rsidRPr="0068390A" w:rsidRDefault="00C16B5D" w:rsidP="00DF5DED">
    <w:pPr>
      <w:pStyle w:val="Cabealho"/>
      <w:spacing w:before="100" w:after="100"/>
      <w:contextualSpacing/>
      <w:jc w:val="center"/>
    </w:pPr>
    <w:r w:rsidRPr="0068390A">
      <w:t>Complexo Rio Madeira - Ed.</w:t>
    </w:r>
    <w:r>
      <w:t xml:space="preserve"> Rio Pacaás Novos – Central - 2</w:t>
    </w:r>
    <w:r w:rsidRPr="0068390A">
      <w:t>º Andar</w:t>
    </w:r>
  </w:p>
  <w:p w:rsidR="00C16B5D" w:rsidRPr="0068390A" w:rsidRDefault="00C16B5D" w:rsidP="00DF5DED">
    <w:pPr>
      <w:pStyle w:val="Cabealho"/>
      <w:spacing w:before="100" w:after="100"/>
      <w:contextualSpacing/>
      <w:jc w:val="center"/>
    </w:pPr>
    <w:r w:rsidRPr="0068390A">
      <w:t>Porto Velho, Rondônia.</w:t>
    </w:r>
  </w:p>
  <w:p w:rsidR="00C16B5D" w:rsidRPr="007F543B" w:rsidRDefault="00C16B5D" w:rsidP="00DF5DED">
    <w:pPr>
      <w:pStyle w:val="Cabealho"/>
      <w:spacing w:before="100" w:after="100"/>
      <w:contextualSpacing/>
      <w:jc w:val="center"/>
      <w:rPr>
        <w:sz w:val="18"/>
        <w:szCs w:val="18"/>
      </w:rPr>
    </w:pPr>
    <w:r w:rsidRPr="007F543B">
      <w:rPr>
        <w:sz w:val="18"/>
        <w:szCs w:val="18"/>
      </w:rPr>
      <w:t>Equipe de Licitações ÔMEGA - Tel. (69) 3216-5318</w:t>
    </w:r>
  </w:p>
  <w:p w:rsidR="00C16B5D" w:rsidRPr="00DF5DED" w:rsidRDefault="00C16B5D" w:rsidP="00DF5DED">
    <w:pPr>
      <w:pStyle w:val="Cabealho"/>
      <w:rPr>
        <w:sz w:val="14"/>
        <w:szCs w:val="14"/>
      </w:rPr>
    </w:pPr>
  </w:p>
  <w:p w:rsidR="00C16B5D" w:rsidRPr="00DF5DED" w:rsidRDefault="00C16B5D" w:rsidP="00DF5DED">
    <w:pPr>
      <w:pStyle w:val="Cabealho"/>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9DA"/>
    <w:multiLevelType w:val="hybridMultilevel"/>
    <w:tmpl w:val="F6B88866"/>
    <w:lvl w:ilvl="0" w:tplc="14789E3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463288B"/>
    <w:multiLevelType w:val="hybridMultilevel"/>
    <w:tmpl w:val="B96600E4"/>
    <w:lvl w:ilvl="0" w:tplc="70200B7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CA7885"/>
    <w:multiLevelType w:val="hybridMultilevel"/>
    <w:tmpl w:val="D0144B8C"/>
    <w:lvl w:ilvl="0" w:tplc="04160001">
      <w:start w:val="1"/>
      <w:numFmt w:val="bullet"/>
      <w:lvlText w:val=""/>
      <w:lvlJc w:val="left"/>
      <w:pPr>
        <w:ind w:left="3030" w:hanging="360"/>
      </w:pPr>
      <w:rPr>
        <w:rFonts w:ascii="Symbol" w:hAnsi="Symbol" w:hint="default"/>
      </w:rPr>
    </w:lvl>
    <w:lvl w:ilvl="1" w:tplc="04160003" w:tentative="1">
      <w:start w:val="1"/>
      <w:numFmt w:val="bullet"/>
      <w:lvlText w:val="o"/>
      <w:lvlJc w:val="left"/>
      <w:pPr>
        <w:ind w:left="3750" w:hanging="360"/>
      </w:pPr>
      <w:rPr>
        <w:rFonts w:ascii="Courier New" w:hAnsi="Courier New" w:cs="Courier New" w:hint="default"/>
      </w:rPr>
    </w:lvl>
    <w:lvl w:ilvl="2" w:tplc="04160005" w:tentative="1">
      <w:start w:val="1"/>
      <w:numFmt w:val="bullet"/>
      <w:lvlText w:val=""/>
      <w:lvlJc w:val="left"/>
      <w:pPr>
        <w:ind w:left="4470" w:hanging="360"/>
      </w:pPr>
      <w:rPr>
        <w:rFonts w:ascii="Wingdings" w:hAnsi="Wingdings" w:hint="default"/>
      </w:rPr>
    </w:lvl>
    <w:lvl w:ilvl="3" w:tplc="04160001" w:tentative="1">
      <w:start w:val="1"/>
      <w:numFmt w:val="bullet"/>
      <w:lvlText w:val=""/>
      <w:lvlJc w:val="left"/>
      <w:pPr>
        <w:ind w:left="5190" w:hanging="360"/>
      </w:pPr>
      <w:rPr>
        <w:rFonts w:ascii="Symbol" w:hAnsi="Symbol" w:hint="default"/>
      </w:rPr>
    </w:lvl>
    <w:lvl w:ilvl="4" w:tplc="04160003" w:tentative="1">
      <w:start w:val="1"/>
      <w:numFmt w:val="bullet"/>
      <w:lvlText w:val="o"/>
      <w:lvlJc w:val="left"/>
      <w:pPr>
        <w:ind w:left="5910" w:hanging="360"/>
      </w:pPr>
      <w:rPr>
        <w:rFonts w:ascii="Courier New" w:hAnsi="Courier New" w:cs="Courier New" w:hint="default"/>
      </w:rPr>
    </w:lvl>
    <w:lvl w:ilvl="5" w:tplc="04160005" w:tentative="1">
      <w:start w:val="1"/>
      <w:numFmt w:val="bullet"/>
      <w:lvlText w:val=""/>
      <w:lvlJc w:val="left"/>
      <w:pPr>
        <w:ind w:left="6630" w:hanging="360"/>
      </w:pPr>
      <w:rPr>
        <w:rFonts w:ascii="Wingdings" w:hAnsi="Wingdings" w:hint="default"/>
      </w:rPr>
    </w:lvl>
    <w:lvl w:ilvl="6" w:tplc="04160001" w:tentative="1">
      <w:start w:val="1"/>
      <w:numFmt w:val="bullet"/>
      <w:lvlText w:val=""/>
      <w:lvlJc w:val="left"/>
      <w:pPr>
        <w:ind w:left="7350" w:hanging="360"/>
      </w:pPr>
      <w:rPr>
        <w:rFonts w:ascii="Symbol" w:hAnsi="Symbol" w:hint="default"/>
      </w:rPr>
    </w:lvl>
    <w:lvl w:ilvl="7" w:tplc="04160003" w:tentative="1">
      <w:start w:val="1"/>
      <w:numFmt w:val="bullet"/>
      <w:lvlText w:val="o"/>
      <w:lvlJc w:val="left"/>
      <w:pPr>
        <w:ind w:left="8070" w:hanging="360"/>
      </w:pPr>
      <w:rPr>
        <w:rFonts w:ascii="Courier New" w:hAnsi="Courier New" w:cs="Courier New" w:hint="default"/>
      </w:rPr>
    </w:lvl>
    <w:lvl w:ilvl="8" w:tplc="04160005" w:tentative="1">
      <w:start w:val="1"/>
      <w:numFmt w:val="bullet"/>
      <w:lvlText w:val=""/>
      <w:lvlJc w:val="left"/>
      <w:pPr>
        <w:ind w:left="8790" w:hanging="360"/>
      </w:pPr>
      <w:rPr>
        <w:rFonts w:ascii="Wingdings" w:hAnsi="Wingdings" w:hint="default"/>
      </w:rPr>
    </w:lvl>
  </w:abstractNum>
  <w:abstractNum w:abstractNumId="3">
    <w:nsid w:val="2EE25124"/>
    <w:multiLevelType w:val="hybridMultilevel"/>
    <w:tmpl w:val="71FAF180"/>
    <w:lvl w:ilvl="0" w:tplc="8A3CA26C">
      <w:start w:val="25"/>
      <w:numFmt w:val="bullet"/>
      <w:lvlText w:val=""/>
      <w:lvlJc w:val="left"/>
      <w:pPr>
        <w:ind w:left="1140" w:hanging="360"/>
      </w:pPr>
      <w:rPr>
        <w:rFonts w:ascii="Symbol" w:eastAsia="Times New Roman" w:hAnsi="Symbol" w:cs="Times New Roman"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4">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5">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73C1861"/>
    <w:multiLevelType w:val="hybridMultilevel"/>
    <w:tmpl w:val="27B22EAE"/>
    <w:lvl w:ilvl="0" w:tplc="2C64401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0C97644"/>
    <w:multiLevelType w:val="hybridMultilevel"/>
    <w:tmpl w:val="FC6EC78C"/>
    <w:lvl w:ilvl="0" w:tplc="002E339C">
      <w:start w:val="1"/>
      <w:numFmt w:val="upp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56500582"/>
    <w:multiLevelType w:val="hybridMultilevel"/>
    <w:tmpl w:val="5B7AEE2E"/>
    <w:lvl w:ilvl="0" w:tplc="EC6A2902">
      <w:start w:val="1"/>
      <w:numFmt w:val="upperLetter"/>
      <w:lvlText w:val="%1)"/>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0">
    <w:nsid w:val="741F1E7A"/>
    <w:multiLevelType w:val="hybridMultilevel"/>
    <w:tmpl w:val="8ACC1D06"/>
    <w:lvl w:ilvl="0" w:tplc="DC0C3226">
      <w:start w:val="1"/>
      <w:numFmt w:val="lowerLetter"/>
      <w:lvlText w:val="%1)"/>
      <w:lvlJc w:val="left"/>
      <w:pPr>
        <w:ind w:left="720" w:hanging="360"/>
      </w:pPr>
      <w:rPr>
        <w:rFonts w:hint="default"/>
        <w:i/>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1"/>
  </w:num>
  <w:num w:numId="7">
    <w:abstractNumId w:val="0"/>
  </w:num>
  <w:num w:numId="8">
    <w:abstractNumId w:val="2"/>
  </w:num>
  <w:num w:numId="9">
    <w:abstractNumId w:val="10"/>
  </w:num>
  <w:num w:numId="10">
    <w:abstractNumId w:val="7"/>
  </w:num>
  <w:num w:numId="11">
    <w:abstractNumId w:val="8"/>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rsids>
    <w:rsidRoot w:val="005F748A"/>
    <w:rsid w:val="00002BEB"/>
    <w:rsid w:val="00004935"/>
    <w:rsid w:val="00004FFF"/>
    <w:rsid w:val="0000686C"/>
    <w:rsid w:val="0001727A"/>
    <w:rsid w:val="000621BB"/>
    <w:rsid w:val="00080F8B"/>
    <w:rsid w:val="00084F3A"/>
    <w:rsid w:val="000C1324"/>
    <w:rsid w:val="000D0C7C"/>
    <w:rsid w:val="000D436B"/>
    <w:rsid w:val="000E1E26"/>
    <w:rsid w:val="000E5002"/>
    <w:rsid w:val="000F4F27"/>
    <w:rsid w:val="001027D9"/>
    <w:rsid w:val="0010374E"/>
    <w:rsid w:val="00104DDC"/>
    <w:rsid w:val="0017016F"/>
    <w:rsid w:val="001A0014"/>
    <w:rsid w:val="001A3DCB"/>
    <w:rsid w:val="001C2CEB"/>
    <w:rsid w:val="001D4A5D"/>
    <w:rsid w:val="00205A4B"/>
    <w:rsid w:val="0020671E"/>
    <w:rsid w:val="0022147E"/>
    <w:rsid w:val="00244EDE"/>
    <w:rsid w:val="00247C75"/>
    <w:rsid w:val="00253427"/>
    <w:rsid w:val="002668A0"/>
    <w:rsid w:val="00275DCE"/>
    <w:rsid w:val="002807A4"/>
    <w:rsid w:val="00292720"/>
    <w:rsid w:val="00297D5E"/>
    <w:rsid w:val="002B66B7"/>
    <w:rsid w:val="002C0858"/>
    <w:rsid w:val="002D7F2D"/>
    <w:rsid w:val="002F0182"/>
    <w:rsid w:val="002F1038"/>
    <w:rsid w:val="003308E2"/>
    <w:rsid w:val="00331464"/>
    <w:rsid w:val="003370A8"/>
    <w:rsid w:val="0037446C"/>
    <w:rsid w:val="003C32F9"/>
    <w:rsid w:val="003D6CC8"/>
    <w:rsid w:val="003E3C10"/>
    <w:rsid w:val="003F236C"/>
    <w:rsid w:val="00403F46"/>
    <w:rsid w:val="00423C4F"/>
    <w:rsid w:val="00436FAF"/>
    <w:rsid w:val="004529E2"/>
    <w:rsid w:val="00490B04"/>
    <w:rsid w:val="004948EA"/>
    <w:rsid w:val="004B3AAE"/>
    <w:rsid w:val="004E36A3"/>
    <w:rsid w:val="004F4241"/>
    <w:rsid w:val="00511BA5"/>
    <w:rsid w:val="00516D7B"/>
    <w:rsid w:val="005364E0"/>
    <w:rsid w:val="00542789"/>
    <w:rsid w:val="00557A2F"/>
    <w:rsid w:val="00566574"/>
    <w:rsid w:val="00573458"/>
    <w:rsid w:val="005A4AF5"/>
    <w:rsid w:val="005D7F11"/>
    <w:rsid w:val="005F748A"/>
    <w:rsid w:val="006149B3"/>
    <w:rsid w:val="0061566B"/>
    <w:rsid w:val="00643A25"/>
    <w:rsid w:val="0065618A"/>
    <w:rsid w:val="00656E8E"/>
    <w:rsid w:val="00673960"/>
    <w:rsid w:val="006810B7"/>
    <w:rsid w:val="00692ECC"/>
    <w:rsid w:val="006A4AAF"/>
    <w:rsid w:val="006A713A"/>
    <w:rsid w:val="006D6A57"/>
    <w:rsid w:val="006E4570"/>
    <w:rsid w:val="006F57B7"/>
    <w:rsid w:val="007203BC"/>
    <w:rsid w:val="00752D29"/>
    <w:rsid w:val="0075482C"/>
    <w:rsid w:val="00764C9B"/>
    <w:rsid w:val="00782128"/>
    <w:rsid w:val="00787405"/>
    <w:rsid w:val="007A205B"/>
    <w:rsid w:val="007A495E"/>
    <w:rsid w:val="007E6810"/>
    <w:rsid w:val="007F2347"/>
    <w:rsid w:val="00822A2C"/>
    <w:rsid w:val="008238A0"/>
    <w:rsid w:val="008268A3"/>
    <w:rsid w:val="00865C6A"/>
    <w:rsid w:val="0086702A"/>
    <w:rsid w:val="00891A19"/>
    <w:rsid w:val="008C0961"/>
    <w:rsid w:val="009068C5"/>
    <w:rsid w:val="00922FFA"/>
    <w:rsid w:val="0094177B"/>
    <w:rsid w:val="0094590D"/>
    <w:rsid w:val="0096013A"/>
    <w:rsid w:val="009828C0"/>
    <w:rsid w:val="009B5FB9"/>
    <w:rsid w:val="009F01AE"/>
    <w:rsid w:val="009F2FED"/>
    <w:rsid w:val="00A16AA1"/>
    <w:rsid w:val="00A21A58"/>
    <w:rsid w:val="00AB4B25"/>
    <w:rsid w:val="00AF70C6"/>
    <w:rsid w:val="00B760EA"/>
    <w:rsid w:val="00B80A2C"/>
    <w:rsid w:val="00B84DE5"/>
    <w:rsid w:val="00B903C4"/>
    <w:rsid w:val="00B92555"/>
    <w:rsid w:val="00BA00F9"/>
    <w:rsid w:val="00BA6F42"/>
    <w:rsid w:val="00BB534E"/>
    <w:rsid w:val="00BE3F07"/>
    <w:rsid w:val="00BF6733"/>
    <w:rsid w:val="00C02E78"/>
    <w:rsid w:val="00C03C4C"/>
    <w:rsid w:val="00C16B5D"/>
    <w:rsid w:val="00C171E8"/>
    <w:rsid w:val="00C45CBD"/>
    <w:rsid w:val="00C47EEF"/>
    <w:rsid w:val="00C72670"/>
    <w:rsid w:val="00C95FE4"/>
    <w:rsid w:val="00CA0AD0"/>
    <w:rsid w:val="00CA3BD1"/>
    <w:rsid w:val="00CA5E00"/>
    <w:rsid w:val="00CA645E"/>
    <w:rsid w:val="00CB555B"/>
    <w:rsid w:val="00CC5D6A"/>
    <w:rsid w:val="00D021DF"/>
    <w:rsid w:val="00D66E6E"/>
    <w:rsid w:val="00D75AC4"/>
    <w:rsid w:val="00DA2DC5"/>
    <w:rsid w:val="00DC00B1"/>
    <w:rsid w:val="00DC3CCB"/>
    <w:rsid w:val="00DC75E1"/>
    <w:rsid w:val="00DD5D05"/>
    <w:rsid w:val="00DF076E"/>
    <w:rsid w:val="00DF5DED"/>
    <w:rsid w:val="00E0593B"/>
    <w:rsid w:val="00E07C9C"/>
    <w:rsid w:val="00E32866"/>
    <w:rsid w:val="00E851AD"/>
    <w:rsid w:val="00EB64C4"/>
    <w:rsid w:val="00EC384C"/>
    <w:rsid w:val="00EE2538"/>
    <w:rsid w:val="00EE5748"/>
    <w:rsid w:val="00F05105"/>
    <w:rsid w:val="00F36BBF"/>
    <w:rsid w:val="00F45365"/>
    <w:rsid w:val="00F86A80"/>
    <w:rsid w:val="00FB2760"/>
    <w:rsid w:val="00FC57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F748A"/>
    <w:pPr>
      <w:tabs>
        <w:tab w:val="center" w:pos="4252"/>
        <w:tab w:val="right" w:pos="8504"/>
      </w:tabs>
    </w:pPr>
  </w:style>
  <w:style w:type="character" w:customStyle="1" w:styleId="RodapChar">
    <w:name w:val="Rodapé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7016F"/>
  </w:style>
  <w:style w:type="character" w:styleId="Forte">
    <w:name w:val="Strong"/>
    <w:basedOn w:val="Fontepargpadro"/>
    <w:uiPriority w:val="22"/>
    <w:qFormat/>
    <w:rsid w:val="00253427"/>
    <w:rPr>
      <w:b/>
      <w:bCs/>
    </w:rPr>
  </w:style>
  <w:style w:type="character" w:styleId="nfase">
    <w:name w:val="Emphasis"/>
    <w:basedOn w:val="Fontepargpadro"/>
    <w:uiPriority w:val="20"/>
    <w:qFormat/>
    <w:rsid w:val="00253427"/>
    <w:rPr>
      <w:i/>
      <w:iCs/>
    </w:rPr>
  </w:style>
  <w:style w:type="character" w:customStyle="1" w:styleId="PargrafodaListaChar">
    <w:name w:val="Parágrafo da Lista Char"/>
    <w:link w:val="PargrafodaLista"/>
    <w:locked/>
    <w:rsid w:val="00AB4B25"/>
    <w:rPr>
      <w:rFonts w:ascii="Times New Roman" w:eastAsia="Times New Roman" w:hAnsi="Times New Roman" w:cs="Times New Roman"/>
      <w:sz w:val="24"/>
      <w:szCs w:val="24"/>
      <w:lang w:eastAsia="pt-BR"/>
    </w:rPr>
  </w:style>
  <w:style w:type="paragraph" w:customStyle="1" w:styleId="Default">
    <w:name w:val="Default"/>
    <w:rsid w:val="001D4A5D"/>
    <w:pPr>
      <w:autoSpaceDE w:val="0"/>
      <w:autoSpaceDN w:val="0"/>
      <w:adjustRightInd w:val="0"/>
      <w:spacing w:after="0" w:line="240" w:lineRule="auto"/>
    </w:pPr>
    <w:rPr>
      <w:rFonts w:ascii="Verdana" w:hAnsi="Verdana" w:cs="Verdana"/>
      <w:color w:val="000000"/>
      <w:sz w:val="24"/>
      <w:szCs w:val="24"/>
    </w:rPr>
  </w:style>
  <w:style w:type="paragraph" w:styleId="Pr-formataoHTML">
    <w:name w:val="HTML Preformatted"/>
    <w:basedOn w:val="Normal"/>
    <w:link w:val="Pr-formataoHTMLChar"/>
    <w:uiPriority w:val="99"/>
    <w:semiHidden/>
    <w:unhideWhenUsed/>
    <w:rsid w:val="00EE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Pr-formataoHTMLChar">
    <w:name w:val="Pré-formatação HTML Char"/>
    <w:basedOn w:val="Fontepargpadro"/>
    <w:link w:val="Pr-formataoHTML"/>
    <w:uiPriority w:val="99"/>
    <w:semiHidden/>
    <w:rsid w:val="00EE2538"/>
    <w:rPr>
      <w:rFonts w:ascii="Courier New" w:eastAsia="Times New Roman" w:hAnsi="Courier New" w:cs="Courier New"/>
      <w:sz w:val="20"/>
      <w:szCs w:val="20"/>
      <w:lang w:eastAsia="pt-BR"/>
    </w:rPr>
  </w:style>
  <w:style w:type="paragraph" w:styleId="Textodenotaderodap">
    <w:name w:val="footnote text"/>
    <w:basedOn w:val="Normal"/>
    <w:link w:val="TextodenotaderodapChar"/>
    <w:uiPriority w:val="99"/>
    <w:semiHidden/>
    <w:unhideWhenUsed/>
    <w:rsid w:val="008238A0"/>
  </w:style>
  <w:style w:type="character" w:customStyle="1" w:styleId="TextodenotaderodapChar">
    <w:name w:val="Texto de nota de rodapé Char"/>
    <w:basedOn w:val="Fontepargpadro"/>
    <w:link w:val="Textodenotaderodap"/>
    <w:uiPriority w:val="99"/>
    <w:semiHidden/>
    <w:rsid w:val="008238A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8238A0"/>
    <w:rPr>
      <w:vertAlign w:val="superscript"/>
    </w:rPr>
  </w:style>
  <w:style w:type="paragraph" w:styleId="NormalWeb">
    <w:name w:val="Normal (Web)"/>
    <w:basedOn w:val="Normal"/>
    <w:uiPriority w:val="99"/>
    <w:semiHidden/>
    <w:unhideWhenUsed/>
    <w:rsid w:val="003370A8"/>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406072">
      <w:bodyDiv w:val="1"/>
      <w:marLeft w:val="0"/>
      <w:marRight w:val="0"/>
      <w:marTop w:val="0"/>
      <w:marBottom w:val="0"/>
      <w:divBdr>
        <w:top w:val="none" w:sz="0" w:space="0" w:color="auto"/>
        <w:left w:val="none" w:sz="0" w:space="0" w:color="auto"/>
        <w:bottom w:val="none" w:sz="0" w:space="0" w:color="auto"/>
        <w:right w:val="none" w:sz="0" w:space="0" w:color="auto"/>
      </w:divBdr>
    </w:div>
    <w:div w:id="1176723707">
      <w:bodyDiv w:val="1"/>
      <w:marLeft w:val="0"/>
      <w:marRight w:val="0"/>
      <w:marTop w:val="0"/>
      <w:marBottom w:val="0"/>
      <w:divBdr>
        <w:top w:val="none" w:sz="0" w:space="0" w:color="auto"/>
        <w:left w:val="none" w:sz="0" w:space="0" w:color="auto"/>
        <w:bottom w:val="none" w:sz="0" w:space="0" w:color="auto"/>
        <w:right w:val="none" w:sz="0" w:space="0" w:color="auto"/>
      </w:divBdr>
    </w:div>
    <w:div w:id="1191262760">
      <w:bodyDiv w:val="1"/>
      <w:marLeft w:val="0"/>
      <w:marRight w:val="0"/>
      <w:marTop w:val="0"/>
      <w:marBottom w:val="0"/>
      <w:divBdr>
        <w:top w:val="none" w:sz="0" w:space="0" w:color="auto"/>
        <w:left w:val="none" w:sz="0" w:space="0" w:color="auto"/>
        <w:bottom w:val="none" w:sz="0" w:space="0" w:color="auto"/>
        <w:right w:val="none" w:sz="0" w:space="0" w:color="auto"/>
      </w:divBdr>
      <w:divsChild>
        <w:div w:id="1036663090">
          <w:marLeft w:val="0"/>
          <w:marRight w:val="0"/>
          <w:marTop w:val="0"/>
          <w:marBottom w:val="0"/>
          <w:divBdr>
            <w:top w:val="none" w:sz="0" w:space="0" w:color="auto"/>
            <w:left w:val="none" w:sz="0" w:space="0" w:color="auto"/>
            <w:bottom w:val="none" w:sz="0" w:space="0" w:color="auto"/>
            <w:right w:val="none" w:sz="0" w:space="0" w:color="auto"/>
          </w:divBdr>
          <w:divsChild>
            <w:div w:id="3913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282">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27C01-93C0-4954-A10B-9415F31D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852</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06962303807</cp:lastModifiedBy>
  <cp:revision>7</cp:revision>
  <dcterms:created xsi:type="dcterms:W3CDTF">2016-09-09T12:01:00Z</dcterms:created>
  <dcterms:modified xsi:type="dcterms:W3CDTF">2016-09-09T13:21:00Z</dcterms:modified>
</cp:coreProperties>
</file>