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Default="009B5FB9" w:rsidP="003308E2">
      <w:pPr>
        <w:pStyle w:val="Ttulo2"/>
        <w:ind w:firstLine="284"/>
        <w:rPr>
          <w:sz w:val="22"/>
          <w:szCs w:val="22"/>
        </w:rPr>
      </w:pPr>
      <w:r>
        <w:rPr>
          <w:sz w:val="22"/>
          <w:szCs w:val="22"/>
        </w:rPr>
        <w:t>RESPOSTA DE PED</w:t>
      </w:r>
      <w:r w:rsidR="00DF5DED">
        <w:rPr>
          <w:sz w:val="22"/>
          <w:szCs w:val="22"/>
        </w:rPr>
        <w:t>IDO DE ESCLARECIMENTO/IMPUGNAÇÃO</w:t>
      </w:r>
    </w:p>
    <w:p w:rsidR="003308E2" w:rsidRDefault="003308E2" w:rsidP="003308E2"/>
    <w:p w:rsidR="00752D29" w:rsidRPr="003308E2" w:rsidRDefault="00752D29" w:rsidP="003308E2"/>
    <w:p w:rsidR="007E6810" w:rsidRDefault="007E6810" w:rsidP="007E6810">
      <w:pPr>
        <w:pStyle w:val="Ttulo2"/>
        <w:jc w:val="both"/>
        <w:rPr>
          <w:i/>
          <w:sz w:val="22"/>
          <w:szCs w:val="22"/>
        </w:rPr>
      </w:pPr>
      <w:r>
        <w:rPr>
          <w:sz w:val="22"/>
          <w:szCs w:val="22"/>
        </w:rPr>
        <w:t>PREGÃO ELETRÔNICO Nº 318/2016/SUPEL/RO</w:t>
      </w:r>
    </w:p>
    <w:p w:rsidR="007E6810" w:rsidRDefault="007E6810" w:rsidP="007E6810">
      <w:pPr>
        <w:ind w:right="-1"/>
        <w:rPr>
          <w:b/>
          <w:bCs/>
          <w:sz w:val="22"/>
          <w:szCs w:val="22"/>
        </w:rPr>
      </w:pPr>
      <w:r>
        <w:rPr>
          <w:b/>
          <w:bCs/>
          <w:sz w:val="21"/>
          <w:szCs w:val="21"/>
        </w:rPr>
        <w:t xml:space="preserve">PROCESSO ADMINISTRATIVO Nº </w:t>
      </w:r>
      <w:r>
        <w:rPr>
          <w:b/>
          <w:bCs/>
          <w:sz w:val="22"/>
          <w:szCs w:val="22"/>
        </w:rPr>
        <w:t>01.1601.06111-00/2016</w:t>
      </w:r>
    </w:p>
    <w:p w:rsidR="007E6810" w:rsidRPr="00B52CDD" w:rsidRDefault="007E6810" w:rsidP="007E6810">
      <w:pPr>
        <w:rPr>
          <w:b/>
          <w:i/>
          <w:sz w:val="22"/>
          <w:szCs w:val="22"/>
        </w:rPr>
      </w:pPr>
      <w:r>
        <w:rPr>
          <w:b/>
          <w:sz w:val="21"/>
          <w:szCs w:val="21"/>
        </w:rPr>
        <w:t>OBJETO:</w:t>
      </w:r>
      <w:r w:rsidRPr="00094823">
        <w:rPr>
          <w:i/>
          <w:sz w:val="22"/>
          <w:szCs w:val="22"/>
        </w:rPr>
        <w:t xml:space="preserve"> </w:t>
      </w:r>
      <w:r w:rsidRPr="001D5632">
        <w:rPr>
          <w:i/>
          <w:sz w:val="22"/>
          <w:szCs w:val="22"/>
        </w:rPr>
        <w:t>“</w:t>
      </w:r>
      <w:r w:rsidRPr="001D5632">
        <w:rPr>
          <w:b/>
          <w:i/>
          <w:sz w:val="22"/>
          <w:szCs w:val="22"/>
        </w:rPr>
        <w:t>FORMAÇÃO DE REGISTRO DE PREÇOS</w:t>
      </w:r>
      <w:r w:rsidRPr="001D5632">
        <w:rPr>
          <w:i/>
          <w:sz w:val="22"/>
          <w:szCs w:val="22"/>
        </w:rPr>
        <w:t xml:space="preserve"> pela Secretaria de Estado da Educação visa à </w:t>
      </w:r>
      <w:r w:rsidRPr="001D5632">
        <w:rPr>
          <w:b/>
          <w:i/>
          <w:sz w:val="22"/>
          <w:szCs w:val="22"/>
        </w:rPr>
        <w:t>contratação de empresa especializada para prestação de serviços de locação de estrutura</w:t>
      </w:r>
      <w:r w:rsidRPr="001D5632">
        <w:rPr>
          <w:i/>
          <w:sz w:val="22"/>
          <w:szCs w:val="22"/>
        </w:rPr>
        <w:t xml:space="preserve"> </w:t>
      </w:r>
      <w:r w:rsidRPr="001D5632">
        <w:rPr>
          <w:b/>
          <w:i/>
          <w:sz w:val="22"/>
          <w:szCs w:val="22"/>
        </w:rPr>
        <w:t>para eventos</w:t>
      </w:r>
      <w:r w:rsidRPr="001D5632">
        <w:rPr>
          <w:i/>
          <w:sz w:val="22"/>
          <w:szCs w:val="22"/>
        </w:rPr>
        <w:t xml:space="preserve"> sendo: Palco, Equipamento de Som, Equipamento de Iluminação, Grades de Treliças, Tenda Piramidal, Cadeiras Plásticas, Grades de Isolamento e outros,..., no período de 12 meses</w:t>
      </w:r>
      <w:r w:rsidRPr="001D5632">
        <w:rPr>
          <w:bCs/>
          <w:i/>
          <w:sz w:val="22"/>
          <w:szCs w:val="22"/>
        </w:rPr>
        <w:t>, conforme especificação completa no Termo de Referência – Anexo I do Edital.”</w:t>
      </w:r>
      <w:r w:rsidRPr="00B52CDD">
        <w:rPr>
          <w:i/>
          <w:color w:val="000000"/>
          <w:sz w:val="22"/>
          <w:szCs w:val="22"/>
        </w:rPr>
        <w:t>.</w:t>
      </w:r>
    </w:p>
    <w:p w:rsidR="0001727A" w:rsidRDefault="0001727A" w:rsidP="00F36BBF">
      <w:pPr>
        <w:rPr>
          <w:b/>
          <w:sz w:val="22"/>
          <w:szCs w:val="22"/>
        </w:rPr>
      </w:pPr>
    </w:p>
    <w:p w:rsidR="00AF70C6" w:rsidRPr="00DF5DED" w:rsidRDefault="00692ECC" w:rsidP="00F36BBF">
      <w:pPr>
        <w:rPr>
          <w:b/>
          <w:sz w:val="22"/>
          <w:szCs w:val="22"/>
        </w:rPr>
      </w:pPr>
      <w:r w:rsidRPr="00DF5DED">
        <w:rPr>
          <w:b/>
          <w:sz w:val="22"/>
          <w:szCs w:val="22"/>
        </w:rPr>
        <w:t xml:space="preserve"> </w:t>
      </w:r>
    </w:p>
    <w:p w:rsidR="000621BB" w:rsidRPr="00DF5DED" w:rsidRDefault="005F748A" w:rsidP="009F2FED">
      <w:pPr>
        <w:ind w:firstLine="1134"/>
        <w:rPr>
          <w:bCs/>
          <w:sz w:val="22"/>
          <w:szCs w:val="22"/>
        </w:rPr>
      </w:pPr>
      <w:r w:rsidRPr="00DF5DED">
        <w:rPr>
          <w:sz w:val="22"/>
          <w:szCs w:val="22"/>
        </w:rPr>
        <w:t>A Superintendência Estadual de Compras e Licitações – SUPEL, através d</w:t>
      </w:r>
      <w:r w:rsidR="007E6810">
        <w:rPr>
          <w:sz w:val="22"/>
          <w:szCs w:val="22"/>
        </w:rPr>
        <w:t>o</w:t>
      </w:r>
      <w:r w:rsidRPr="00DF5DED">
        <w:rPr>
          <w:sz w:val="22"/>
          <w:szCs w:val="22"/>
        </w:rPr>
        <w:t xml:space="preserve"> Pre</w:t>
      </w:r>
      <w:r w:rsidR="00403F46">
        <w:rPr>
          <w:sz w:val="22"/>
          <w:szCs w:val="22"/>
        </w:rPr>
        <w:t>goeir</w:t>
      </w:r>
      <w:r w:rsidR="007E6810">
        <w:rPr>
          <w:sz w:val="22"/>
          <w:szCs w:val="22"/>
        </w:rPr>
        <w:t>o Substituto</w:t>
      </w:r>
      <w:r w:rsidR="00403F46">
        <w:rPr>
          <w:sz w:val="22"/>
          <w:szCs w:val="22"/>
        </w:rPr>
        <w:t xml:space="preserve"> nomead</w:t>
      </w:r>
      <w:r w:rsidR="007E6810">
        <w:rPr>
          <w:sz w:val="22"/>
          <w:szCs w:val="22"/>
        </w:rPr>
        <w:t>o</w:t>
      </w:r>
      <w:r w:rsidR="00403F46">
        <w:rPr>
          <w:sz w:val="22"/>
          <w:szCs w:val="22"/>
        </w:rPr>
        <w:t xml:space="preserve"> na Portaria nº </w:t>
      </w:r>
      <w:r w:rsidR="0001727A">
        <w:rPr>
          <w:sz w:val="22"/>
          <w:szCs w:val="22"/>
        </w:rPr>
        <w:t>17</w:t>
      </w:r>
      <w:r w:rsidRPr="00DF5DED">
        <w:rPr>
          <w:sz w:val="22"/>
          <w:szCs w:val="22"/>
        </w:rPr>
        <w:t>/GAB/SUPEL</w:t>
      </w:r>
      <w:r w:rsidR="00403F46">
        <w:rPr>
          <w:sz w:val="22"/>
          <w:szCs w:val="22"/>
        </w:rPr>
        <w:t>/2016</w:t>
      </w:r>
      <w:r w:rsidRPr="00DF5DED">
        <w:rPr>
          <w:sz w:val="22"/>
          <w:szCs w:val="22"/>
        </w:rPr>
        <w:t xml:space="preserve">, de </w:t>
      </w:r>
      <w:r w:rsidR="0001727A">
        <w:rPr>
          <w:sz w:val="22"/>
          <w:szCs w:val="22"/>
        </w:rPr>
        <w:t>15</w:t>
      </w:r>
      <w:r w:rsidR="00403F46">
        <w:rPr>
          <w:sz w:val="22"/>
          <w:szCs w:val="22"/>
        </w:rPr>
        <w:t>.0</w:t>
      </w:r>
      <w:r w:rsidR="0001727A">
        <w:rPr>
          <w:sz w:val="22"/>
          <w:szCs w:val="22"/>
        </w:rPr>
        <w:t>6</w:t>
      </w:r>
      <w:r w:rsidRPr="00DF5DED">
        <w:rPr>
          <w:sz w:val="22"/>
          <w:szCs w:val="22"/>
        </w:rPr>
        <w:t>.201</w:t>
      </w:r>
      <w:r w:rsidR="00403F46">
        <w:rPr>
          <w:sz w:val="22"/>
          <w:szCs w:val="22"/>
        </w:rPr>
        <w:t>6</w:t>
      </w:r>
      <w:r w:rsidRPr="00DF5DED">
        <w:rPr>
          <w:sz w:val="22"/>
          <w:szCs w:val="22"/>
        </w:rPr>
        <w:t xml:space="preserve">, publicada no DOE nº </w:t>
      </w:r>
      <w:r w:rsidR="0001727A">
        <w:rPr>
          <w:sz w:val="22"/>
          <w:szCs w:val="22"/>
        </w:rPr>
        <w:t>111</w:t>
      </w:r>
      <w:r w:rsidRPr="00DF5DED">
        <w:rPr>
          <w:sz w:val="22"/>
          <w:szCs w:val="22"/>
        </w:rPr>
        <w:t xml:space="preserve">, de </w:t>
      </w:r>
      <w:r w:rsidR="0001727A">
        <w:rPr>
          <w:sz w:val="22"/>
          <w:szCs w:val="22"/>
        </w:rPr>
        <w:t>20</w:t>
      </w:r>
      <w:r w:rsidRPr="00DF5DED">
        <w:rPr>
          <w:sz w:val="22"/>
          <w:szCs w:val="22"/>
        </w:rPr>
        <w:t>.0</w:t>
      </w:r>
      <w:r w:rsidR="0001727A">
        <w:rPr>
          <w:sz w:val="22"/>
          <w:szCs w:val="22"/>
        </w:rPr>
        <w:t>6</w:t>
      </w:r>
      <w:r w:rsidRPr="00DF5DED">
        <w:rPr>
          <w:sz w:val="22"/>
          <w:szCs w:val="22"/>
        </w:rPr>
        <w:t>.201</w:t>
      </w:r>
      <w:r w:rsidR="00403F46">
        <w:rPr>
          <w:sz w:val="22"/>
          <w:szCs w:val="22"/>
        </w:rPr>
        <w:t>6</w:t>
      </w:r>
      <w:r w:rsidRPr="00DF5DED">
        <w:rPr>
          <w:sz w:val="22"/>
          <w:szCs w:val="22"/>
        </w:rPr>
        <w:t xml:space="preserve">, </w:t>
      </w:r>
      <w:r w:rsidR="009B5FB9" w:rsidRPr="00DF5DED">
        <w:rPr>
          <w:sz w:val="22"/>
          <w:szCs w:val="22"/>
        </w:rPr>
        <w:t>atentando para</w:t>
      </w:r>
      <w:r w:rsidR="007E6810">
        <w:rPr>
          <w:sz w:val="22"/>
          <w:szCs w:val="22"/>
        </w:rPr>
        <w:t xml:space="preserve"> os</w:t>
      </w:r>
      <w:r w:rsidR="009B5FB9" w:rsidRPr="00DF5DED">
        <w:rPr>
          <w:sz w:val="22"/>
          <w:szCs w:val="22"/>
        </w:rPr>
        <w:t xml:space="preserve"> </w:t>
      </w:r>
      <w:r w:rsidR="007E6810">
        <w:rPr>
          <w:sz w:val="22"/>
          <w:szCs w:val="22"/>
        </w:rPr>
        <w:t>P</w:t>
      </w:r>
      <w:r w:rsidR="005D7F11">
        <w:rPr>
          <w:sz w:val="22"/>
          <w:szCs w:val="22"/>
        </w:rPr>
        <w:t>edido</w:t>
      </w:r>
      <w:r w:rsidR="007E6810">
        <w:rPr>
          <w:sz w:val="22"/>
          <w:szCs w:val="22"/>
        </w:rPr>
        <w:t>s</w:t>
      </w:r>
      <w:r w:rsidR="009B5FB9" w:rsidRPr="00DF5DED">
        <w:rPr>
          <w:sz w:val="22"/>
          <w:szCs w:val="22"/>
        </w:rPr>
        <w:t xml:space="preserve"> de </w:t>
      </w:r>
      <w:r w:rsidR="007E6810">
        <w:rPr>
          <w:sz w:val="22"/>
          <w:szCs w:val="22"/>
        </w:rPr>
        <w:t>E</w:t>
      </w:r>
      <w:r w:rsidR="009B5FB9" w:rsidRPr="00DF5DED">
        <w:rPr>
          <w:sz w:val="22"/>
          <w:szCs w:val="22"/>
        </w:rPr>
        <w:t>sclarecimento</w:t>
      </w:r>
      <w:r w:rsidR="007E6810">
        <w:rPr>
          <w:sz w:val="22"/>
          <w:szCs w:val="22"/>
        </w:rPr>
        <w:t xml:space="preserve"> e as Impugnações,</w:t>
      </w:r>
      <w:r w:rsidR="005D7F11">
        <w:rPr>
          <w:sz w:val="22"/>
          <w:szCs w:val="22"/>
        </w:rPr>
        <w:t xml:space="preserve"> </w:t>
      </w:r>
      <w:r w:rsidR="00B760EA">
        <w:rPr>
          <w:sz w:val="22"/>
          <w:szCs w:val="22"/>
        </w:rPr>
        <w:t>vem notificar aos interessados o que se segue:</w:t>
      </w:r>
    </w:p>
    <w:p w:rsidR="000621BB" w:rsidRDefault="000621BB" w:rsidP="00F36BBF">
      <w:pPr>
        <w:rPr>
          <w:bCs/>
          <w:sz w:val="22"/>
          <w:szCs w:val="22"/>
        </w:rPr>
      </w:pPr>
    </w:p>
    <w:p w:rsidR="007E6810" w:rsidRDefault="007E6810" w:rsidP="0017016F">
      <w:pPr>
        <w:rPr>
          <w:bCs/>
          <w:sz w:val="22"/>
          <w:szCs w:val="22"/>
        </w:rPr>
      </w:pPr>
      <w:r>
        <w:rPr>
          <w:b/>
          <w:bCs/>
          <w:sz w:val="22"/>
          <w:szCs w:val="22"/>
        </w:rPr>
        <w:t xml:space="preserve">PEDIDO DE ESCLARECIMENTO </w:t>
      </w:r>
      <w:r w:rsidR="00104DDC">
        <w:rPr>
          <w:bCs/>
          <w:sz w:val="22"/>
          <w:szCs w:val="22"/>
        </w:rPr>
        <w:t>– via e-mail datado de 19/08</w:t>
      </w:r>
      <w:r>
        <w:rPr>
          <w:bCs/>
          <w:sz w:val="22"/>
          <w:szCs w:val="22"/>
        </w:rPr>
        <w:t>/2016, fls.</w:t>
      </w:r>
      <w:r w:rsidR="00104DDC">
        <w:rPr>
          <w:bCs/>
          <w:sz w:val="22"/>
          <w:szCs w:val="22"/>
        </w:rPr>
        <w:t xml:space="preserve"> 528 </w:t>
      </w:r>
      <w:r>
        <w:rPr>
          <w:bCs/>
          <w:sz w:val="22"/>
          <w:szCs w:val="22"/>
        </w:rPr>
        <w:t>autos:</w:t>
      </w:r>
    </w:p>
    <w:p w:rsidR="007E6810" w:rsidRPr="003370A8" w:rsidRDefault="007E6810" w:rsidP="0017016F">
      <w:pPr>
        <w:rPr>
          <w:bCs/>
          <w:i/>
          <w:sz w:val="21"/>
          <w:szCs w:val="21"/>
        </w:rPr>
      </w:pPr>
      <w:r w:rsidRPr="003370A8">
        <w:rPr>
          <w:bCs/>
          <w:i/>
          <w:sz w:val="21"/>
          <w:szCs w:val="21"/>
        </w:rPr>
        <w:t>“</w:t>
      </w:r>
      <w:r w:rsidR="00104DDC" w:rsidRPr="003370A8">
        <w:rPr>
          <w:i/>
          <w:sz w:val="21"/>
          <w:szCs w:val="21"/>
        </w:rPr>
        <w:t xml:space="preserve">REFERENTE AO PEDIDO NO </w:t>
      </w:r>
      <w:proofErr w:type="gramStart"/>
      <w:r w:rsidR="00104DDC" w:rsidRPr="003370A8">
        <w:rPr>
          <w:i/>
          <w:sz w:val="21"/>
          <w:szCs w:val="21"/>
        </w:rPr>
        <w:t>EDITAL 318</w:t>
      </w:r>
      <w:proofErr w:type="gramEnd"/>
      <w:r w:rsidR="00104DDC" w:rsidRPr="003370A8">
        <w:rPr>
          <w:i/>
          <w:sz w:val="21"/>
          <w:szCs w:val="21"/>
        </w:rPr>
        <w:t>, QUANTO AO SERVIÇO DE ENGENHARIA ELÉTRICA, SOLICITO INFORMAÇÃO SE O TÉCNICO EM ELETROTÉCNICA, CREDENCIADO JUNTO AO CREA, PODE SER O RESPONSÁVEL PELA EXECUÇÃO DA PARTE ELÉTRICA DO SERVIÇO, VISTO QUE O MESMO POSSUI CADASTRO JUNTO AO CREA E CAPACIDADE PARA RESPONDER PELO SERVIÇO A SER EXECUTADO.</w:t>
      </w:r>
      <w:r w:rsidRPr="003370A8">
        <w:rPr>
          <w:bCs/>
          <w:i/>
          <w:sz w:val="21"/>
          <w:szCs w:val="21"/>
        </w:rPr>
        <w:t>”</w:t>
      </w:r>
    </w:p>
    <w:p w:rsidR="007E6810" w:rsidRDefault="007E6810" w:rsidP="0017016F">
      <w:pPr>
        <w:rPr>
          <w:b/>
          <w:bCs/>
          <w:sz w:val="22"/>
          <w:szCs w:val="22"/>
        </w:rPr>
      </w:pPr>
    </w:p>
    <w:p w:rsidR="007E6810" w:rsidRDefault="007E6810" w:rsidP="0017016F">
      <w:pPr>
        <w:rPr>
          <w:sz w:val="22"/>
          <w:szCs w:val="22"/>
        </w:rPr>
      </w:pPr>
      <w:r>
        <w:rPr>
          <w:b/>
          <w:sz w:val="22"/>
          <w:szCs w:val="22"/>
        </w:rPr>
        <w:t xml:space="preserve">Resposta: </w:t>
      </w:r>
      <w:r w:rsidRPr="00EE5748">
        <w:rPr>
          <w:sz w:val="22"/>
          <w:szCs w:val="22"/>
        </w:rPr>
        <w:t xml:space="preserve">A </w:t>
      </w:r>
      <w:r>
        <w:rPr>
          <w:sz w:val="22"/>
          <w:szCs w:val="22"/>
        </w:rPr>
        <w:t xml:space="preserve">SEDUC em manifestação nos autos, fls. </w:t>
      </w:r>
      <w:r w:rsidR="00104DDC">
        <w:rPr>
          <w:sz w:val="22"/>
          <w:szCs w:val="22"/>
        </w:rPr>
        <w:t>548</w:t>
      </w:r>
      <w:r>
        <w:rPr>
          <w:sz w:val="22"/>
          <w:szCs w:val="22"/>
        </w:rPr>
        <w:t xml:space="preserve"> autos, esclarece:</w:t>
      </w:r>
    </w:p>
    <w:p w:rsidR="007E6810" w:rsidRPr="003370A8" w:rsidRDefault="00104DDC" w:rsidP="0017016F">
      <w:pPr>
        <w:rPr>
          <w:sz w:val="21"/>
          <w:szCs w:val="21"/>
        </w:rPr>
      </w:pPr>
      <w:r w:rsidRPr="003370A8">
        <w:rPr>
          <w:i/>
          <w:sz w:val="21"/>
          <w:szCs w:val="21"/>
        </w:rPr>
        <w:t>“</w:t>
      </w:r>
      <w:r w:rsidRPr="003370A8">
        <w:rPr>
          <w:b/>
          <w:bCs/>
          <w:i/>
          <w:sz w:val="21"/>
          <w:szCs w:val="21"/>
        </w:rPr>
        <w:t>Sim!</w:t>
      </w:r>
      <w:r w:rsidRPr="003370A8">
        <w:rPr>
          <w:i/>
          <w:sz w:val="21"/>
          <w:szCs w:val="21"/>
        </w:rPr>
        <w:t xml:space="preserve"> De acordo com Adendo Modificador do dia 24/08/2016, foi efetuada ALTERAÇÃO, no Termo de Referência nº 028, no Item 10 </w:t>
      </w:r>
      <w:proofErr w:type="gramStart"/>
      <w:r w:rsidRPr="003370A8">
        <w:rPr>
          <w:i/>
          <w:sz w:val="21"/>
          <w:szCs w:val="21"/>
        </w:rPr>
        <w:t>sub item</w:t>
      </w:r>
      <w:proofErr w:type="gramEnd"/>
      <w:r w:rsidRPr="003370A8">
        <w:rPr>
          <w:b/>
          <w:bCs/>
          <w:i/>
          <w:sz w:val="21"/>
          <w:szCs w:val="21"/>
        </w:rPr>
        <w:t xml:space="preserve"> 10.1.2.1.4., em que insere o Técnico em Eletrotécnica, de acordo com a Lei Federal 90.922/85.</w:t>
      </w:r>
      <w:r w:rsidR="007E6810" w:rsidRPr="003370A8">
        <w:rPr>
          <w:sz w:val="21"/>
          <w:szCs w:val="21"/>
        </w:rPr>
        <w:t>”</w:t>
      </w:r>
    </w:p>
    <w:p w:rsidR="007E6810" w:rsidRDefault="007E6810" w:rsidP="0017016F">
      <w:pPr>
        <w:rPr>
          <w:b/>
          <w:bCs/>
          <w:sz w:val="22"/>
          <w:szCs w:val="22"/>
        </w:rPr>
      </w:pPr>
    </w:p>
    <w:p w:rsidR="00DC00B1" w:rsidRDefault="00DC00B1" w:rsidP="00DC00B1">
      <w:pPr>
        <w:rPr>
          <w:bCs/>
          <w:sz w:val="22"/>
          <w:szCs w:val="22"/>
        </w:rPr>
      </w:pPr>
      <w:r>
        <w:rPr>
          <w:b/>
          <w:bCs/>
          <w:sz w:val="22"/>
          <w:szCs w:val="22"/>
        </w:rPr>
        <w:t xml:space="preserve">PEDIDO DE ESCLARECIMENTO </w:t>
      </w:r>
      <w:r>
        <w:rPr>
          <w:bCs/>
          <w:sz w:val="22"/>
          <w:szCs w:val="22"/>
        </w:rPr>
        <w:t xml:space="preserve">– via e-mail datado de </w:t>
      </w:r>
      <w:r w:rsidR="003370A8">
        <w:rPr>
          <w:bCs/>
          <w:sz w:val="22"/>
          <w:szCs w:val="22"/>
        </w:rPr>
        <w:t>24/08</w:t>
      </w:r>
      <w:r>
        <w:rPr>
          <w:bCs/>
          <w:sz w:val="22"/>
          <w:szCs w:val="22"/>
        </w:rPr>
        <w:t xml:space="preserve">/2016, fls. </w:t>
      </w:r>
      <w:r w:rsidR="003370A8">
        <w:rPr>
          <w:bCs/>
          <w:sz w:val="22"/>
          <w:szCs w:val="22"/>
        </w:rPr>
        <w:t xml:space="preserve">543 </w:t>
      </w:r>
      <w:r>
        <w:rPr>
          <w:bCs/>
          <w:sz w:val="22"/>
          <w:szCs w:val="22"/>
        </w:rPr>
        <w:t>autos:</w:t>
      </w:r>
    </w:p>
    <w:p w:rsidR="003370A8" w:rsidRDefault="003370A8" w:rsidP="00DC00B1">
      <w:pPr>
        <w:rPr>
          <w:bCs/>
          <w:i/>
          <w:sz w:val="22"/>
          <w:szCs w:val="22"/>
        </w:rPr>
      </w:pPr>
      <w:proofErr w:type="gramStart"/>
      <w:r w:rsidRPr="003370A8">
        <w:rPr>
          <w:bCs/>
          <w:i/>
          <w:sz w:val="22"/>
          <w:szCs w:val="22"/>
        </w:rPr>
        <w:t>“</w:t>
      </w:r>
      <w:r>
        <w:rPr>
          <w:bCs/>
          <w:i/>
          <w:sz w:val="22"/>
          <w:szCs w:val="22"/>
        </w:rPr>
        <w:t>[...]</w:t>
      </w:r>
    </w:p>
    <w:p w:rsidR="00DC00B1" w:rsidRPr="003370A8" w:rsidRDefault="003370A8" w:rsidP="00DC00B1">
      <w:pPr>
        <w:rPr>
          <w:bCs/>
          <w:i/>
          <w:sz w:val="22"/>
          <w:szCs w:val="22"/>
        </w:rPr>
      </w:pPr>
      <w:proofErr w:type="gramEnd"/>
      <w:r w:rsidRPr="003370A8">
        <w:rPr>
          <w:i/>
        </w:rPr>
        <w:t xml:space="preserve">NO CASO DA EMPRESA GANHADORA POSSUIR CONTRATO COM EMPRESA DE DESCARTE DE DEJETOS, ESTE SERÁ </w:t>
      </w:r>
      <w:proofErr w:type="gramStart"/>
      <w:r w:rsidRPr="003370A8">
        <w:rPr>
          <w:i/>
        </w:rPr>
        <w:t>ACEITO ,</w:t>
      </w:r>
      <w:proofErr w:type="gramEnd"/>
      <w:r w:rsidRPr="003370A8">
        <w:rPr>
          <w:i/>
        </w:rPr>
        <w:t xml:space="preserve"> TANTO DO VEÍCULO DA EMPRESA, QUANTO LICENÇA E CERTIDÃO CONCEDIDO PELO ÓRGÃO? VISTO QUE A NEGATIVA DESDE MEIO</w:t>
      </w:r>
      <w:proofErr w:type="gramStart"/>
      <w:r w:rsidRPr="003370A8">
        <w:rPr>
          <w:i/>
        </w:rPr>
        <w:t>, PREJUDICARIA</w:t>
      </w:r>
      <w:proofErr w:type="gramEnd"/>
      <w:r w:rsidRPr="003370A8">
        <w:rPr>
          <w:i/>
        </w:rPr>
        <w:t xml:space="preserve"> O CERTAME, DEVIDO AS RESTRIÇÕES QUE SERIAM FEITAS NA COMPETITIVIDADE.”</w:t>
      </w:r>
    </w:p>
    <w:p w:rsidR="00DC00B1" w:rsidRDefault="00DC00B1" w:rsidP="00DC00B1">
      <w:pPr>
        <w:rPr>
          <w:b/>
          <w:bCs/>
          <w:sz w:val="22"/>
          <w:szCs w:val="22"/>
        </w:rPr>
      </w:pPr>
    </w:p>
    <w:p w:rsidR="00DC00B1" w:rsidRDefault="00DC00B1" w:rsidP="00DC00B1">
      <w:pPr>
        <w:rPr>
          <w:sz w:val="22"/>
          <w:szCs w:val="22"/>
        </w:rPr>
      </w:pPr>
      <w:r>
        <w:rPr>
          <w:b/>
          <w:sz w:val="22"/>
          <w:szCs w:val="22"/>
        </w:rPr>
        <w:t xml:space="preserve">Resposta: </w:t>
      </w:r>
      <w:r w:rsidRPr="00EE5748">
        <w:rPr>
          <w:sz w:val="22"/>
          <w:szCs w:val="22"/>
        </w:rPr>
        <w:t xml:space="preserve">A </w:t>
      </w:r>
      <w:r>
        <w:rPr>
          <w:sz w:val="22"/>
          <w:szCs w:val="22"/>
        </w:rPr>
        <w:t>SEDUC em manifestação nos autos, fls.</w:t>
      </w:r>
      <w:r w:rsidR="003370A8">
        <w:rPr>
          <w:sz w:val="22"/>
          <w:szCs w:val="22"/>
        </w:rPr>
        <w:t xml:space="preserve"> 549</w:t>
      </w:r>
      <w:r>
        <w:rPr>
          <w:sz w:val="22"/>
          <w:szCs w:val="22"/>
        </w:rPr>
        <w:t xml:space="preserve"> autos, esclarece:</w:t>
      </w:r>
    </w:p>
    <w:p w:rsidR="003370A8" w:rsidRPr="003370A8" w:rsidRDefault="00DC00B1" w:rsidP="003370A8">
      <w:pPr>
        <w:pStyle w:val="NormalWeb"/>
        <w:spacing w:before="0" w:beforeAutospacing="0" w:after="0" w:afterAutospacing="0"/>
        <w:jc w:val="both"/>
        <w:rPr>
          <w:i/>
          <w:sz w:val="21"/>
          <w:szCs w:val="21"/>
        </w:rPr>
      </w:pPr>
      <w:r w:rsidRPr="003370A8">
        <w:rPr>
          <w:i/>
          <w:sz w:val="21"/>
          <w:szCs w:val="21"/>
        </w:rPr>
        <w:t>“</w:t>
      </w:r>
      <w:r w:rsidR="003370A8" w:rsidRPr="003370A8">
        <w:rPr>
          <w:b/>
          <w:bCs/>
          <w:i/>
          <w:sz w:val="21"/>
          <w:szCs w:val="21"/>
        </w:rPr>
        <w:t>Sim!</w:t>
      </w:r>
      <w:r w:rsidR="003370A8" w:rsidRPr="003370A8">
        <w:rPr>
          <w:i/>
          <w:sz w:val="21"/>
          <w:szCs w:val="21"/>
        </w:rPr>
        <w:t xml:space="preserve"> Na estrita forma que estabelece o item </w:t>
      </w:r>
      <w:proofErr w:type="gramStart"/>
      <w:r w:rsidR="003370A8" w:rsidRPr="003370A8">
        <w:rPr>
          <w:i/>
          <w:sz w:val="21"/>
          <w:szCs w:val="21"/>
        </w:rPr>
        <w:t>8</w:t>
      </w:r>
      <w:proofErr w:type="gramEnd"/>
      <w:r w:rsidR="003370A8" w:rsidRPr="003370A8">
        <w:rPr>
          <w:i/>
          <w:sz w:val="21"/>
          <w:szCs w:val="21"/>
        </w:rPr>
        <w:t xml:space="preserve">, sub item 8.1. </w:t>
      </w:r>
    </w:p>
    <w:p w:rsidR="00DC00B1" w:rsidRPr="003370A8" w:rsidRDefault="003370A8" w:rsidP="003370A8">
      <w:pPr>
        <w:rPr>
          <w:sz w:val="21"/>
          <w:szCs w:val="21"/>
        </w:rPr>
      </w:pPr>
      <w:r w:rsidRPr="003370A8">
        <w:rPr>
          <w:i/>
          <w:sz w:val="21"/>
          <w:szCs w:val="21"/>
        </w:rPr>
        <w:t xml:space="preserve"> - Não poderá subcontratar o objeto do presente Termo de Referência, sem o consentimento prévio da SEDUC e </w:t>
      </w:r>
      <w:proofErr w:type="gramStart"/>
      <w:r w:rsidRPr="003370A8">
        <w:rPr>
          <w:i/>
          <w:sz w:val="21"/>
          <w:szCs w:val="21"/>
        </w:rPr>
        <w:t>desde de</w:t>
      </w:r>
      <w:proofErr w:type="gramEnd"/>
      <w:r w:rsidRPr="003370A8">
        <w:rPr>
          <w:i/>
          <w:sz w:val="21"/>
          <w:szCs w:val="21"/>
        </w:rPr>
        <w:t xml:space="preserve"> que demonstrada a inviabilidade técnico-econômica da execução integral do objeto por parte da contratada, a qual, caso haja, após análise do pedido, inclusive com verificação prévia in loco dos equipamentos a serem utilizadas, devendo estas, estar de acordo com as especificações contidas no </w:t>
      </w:r>
      <w:r w:rsidRPr="003370A8">
        <w:rPr>
          <w:b/>
          <w:bCs/>
          <w:i/>
          <w:sz w:val="21"/>
          <w:szCs w:val="21"/>
        </w:rPr>
        <w:t>item 3.3</w:t>
      </w:r>
      <w:r w:rsidRPr="003370A8">
        <w:rPr>
          <w:i/>
          <w:sz w:val="21"/>
          <w:szCs w:val="21"/>
        </w:rPr>
        <w:t xml:space="preserve"> e demais condições deste Termo de Referência, podendo ser permitido até limite máximo de até </w:t>
      </w:r>
      <w:r w:rsidRPr="003370A8">
        <w:rPr>
          <w:b/>
          <w:bCs/>
          <w:i/>
          <w:sz w:val="21"/>
          <w:szCs w:val="21"/>
        </w:rPr>
        <w:t>30 % (trinta por cento)</w:t>
      </w:r>
      <w:r w:rsidRPr="003370A8">
        <w:rPr>
          <w:i/>
          <w:sz w:val="21"/>
          <w:szCs w:val="21"/>
        </w:rPr>
        <w:t xml:space="preserve"> constante do contrato.</w:t>
      </w:r>
      <w:r w:rsidR="00DC00B1" w:rsidRPr="003370A8">
        <w:rPr>
          <w:sz w:val="21"/>
          <w:szCs w:val="21"/>
        </w:rPr>
        <w:t>”</w:t>
      </w:r>
    </w:p>
    <w:p w:rsidR="007E6810" w:rsidRDefault="007E6810" w:rsidP="007E6810">
      <w:pPr>
        <w:rPr>
          <w:b/>
          <w:bCs/>
          <w:sz w:val="22"/>
          <w:szCs w:val="22"/>
        </w:rPr>
      </w:pPr>
    </w:p>
    <w:p w:rsidR="007E6810" w:rsidRDefault="007E6810" w:rsidP="007E6810">
      <w:pPr>
        <w:rPr>
          <w:bCs/>
          <w:i/>
          <w:sz w:val="22"/>
          <w:szCs w:val="22"/>
        </w:rPr>
      </w:pPr>
      <w:r>
        <w:rPr>
          <w:b/>
          <w:bCs/>
          <w:sz w:val="22"/>
          <w:szCs w:val="22"/>
        </w:rPr>
        <w:t xml:space="preserve">IMPUGNAÇÃO – </w:t>
      </w:r>
      <w:r w:rsidRPr="00AB4B25">
        <w:rPr>
          <w:bCs/>
          <w:sz w:val="22"/>
          <w:szCs w:val="22"/>
        </w:rPr>
        <w:t>via e-mail datado de</w:t>
      </w:r>
      <w:r>
        <w:rPr>
          <w:bCs/>
          <w:sz w:val="22"/>
          <w:szCs w:val="22"/>
        </w:rPr>
        <w:t xml:space="preserve"> </w:t>
      </w:r>
      <w:r w:rsidR="003370A8">
        <w:rPr>
          <w:bCs/>
          <w:sz w:val="22"/>
          <w:szCs w:val="22"/>
        </w:rPr>
        <w:t>19</w:t>
      </w:r>
      <w:r>
        <w:rPr>
          <w:bCs/>
          <w:sz w:val="22"/>
          <w:szCs w:val="22"/>
        </w:rPr>
        <w:t>/0</w:t>
      </w:r>
      <w:r w:rsidR="003370A8">
        <w:rPr>
          <w:bCs/>
          <w:sz w:val="22"/>
          <w:szCs w:val="22"/>
        </w:rPr>
        <w:t>8</w:t>
      </w:r>
      <w:r>
        <w:rPr>
          <w:bCs/>
          <w:sz w:val="22"/>
          <w:szCs w:val="22"/>
        </w:rPr>
        <w:t>/2016</w:t>
      </w:r>
      <w:r w:rsidRPr="00AB4B25">
        <w:rPr>
          <w:bCs/>
          <w:sz w:val="22"/>
          <w:szCs w:val="22"/>
        </w:rPr>
        <w:t xml:space="preserve">, fls. </w:t>
      </w:r>
      <w:r w:rsidR="003370A8">
        <w:rPr>
          <w:bCs/>
          <w:sz w:val="22"/>
          <w:szCs w:val="22"/>
        </w:rPr>
        <w:t>529-537</w:t>
      </w:r>
      <w:r w:rsidRPr="00AB4B25">
        <w:rPr>
          <w:bCs/>
          <w:sz w:val="22"/>
          <w:szCs w:val="22"/>
        </w:rPr>
        <w:t xml:space="preserve"> autos:</w:t>
      </w:r>
      <w:r w:rsidRPr="00C45CBD">
        <w:rPr>
          <w:bCs/>
          <w:sz w:val="22"/>
          <w:szCs w:val="22"/>
        </w:rPr>
        <w:t xml:space="preserve"> </w:t>
      </w:r>
    </w:p>
    <w:p w:rsidR="00084F3A" w:rsidRPr="00084F3A" w:rsidRDefault="007E6810" w:rsidP="00084F3A">
      <w:pPr>
        <w:pStyle w:val="PargrafodaLista"/>
        <w:spacing w:line="276" w:lineRule="auto"/>
        <w:ind w:left="0"/>
        <w:jc w:val="both"/>
        <w:rPr>
          <w:i/>
          <w:sz w:val="21"/>
          <w:szCs w:val="21"/>
        </w:rPr>
      </w:pPr>
      <w:proofErr w:type="gramStart"/>
      <w:r w:rsidRPr="00084F3A">
        <w:rPr>
          <w:i/>
          <w:color w:val="000000" w:themeColor="text1"/>
          <w:sz w:val="21"/>
          <w:szCs w:val="21"/>
        </w:rPr>
        <w:t>“</w:t>
      </w:r>
      <w:r w:rsidR="00084F3A" w:rsidRPr="00084F3A">
        <w:rPr>
          <w:i/>
          <w:sz w:val="21"/>
          <w:szCs w:val="21"/>
        </w:rPr>
        <w:t>Das alterações promovidas dentre outras estão:</w:t>
      </w:r>
    </w:p>
    <w:p w:rsidR="00084F3A" w:rsidRPr="00084F3A" w:rsidRDefault="00084F3A" w:rsidP="00084F3A">
      <w:pPr>
        <w:pStyle w:val="PargrafodaLista"/>
        <w:spacing w:line="276" w:lineRule="auto"/>
        <w:ind w:left="0"/>
        <w:jc w:val="both"/>
        <w:rPr>
          <w:i/>
          <w:sz w:val="21"/>
          <w:szCs w:val="21"/>
        </w:rPr>
      </w:pPr>
      <w:proofErr w:type="gramEnd"/>
      <w:r w:rsidRPr="00084F3A">
        <w:rPr>
          <w:b/>
          <w:i/>
          <w:sz w:val="21"/>
          <w:szCs w:val="21"/>
        </w:rPr>
        <w:t>d)</w:t>
      </w:r>
      <w:r w:rsidRPr="00084F3A">
        <w:rPr>
          <w:i/>
          <w:sz w:val="21"/>
          <w:szCs w:val="21"/>
        </w:rPr>
        <w:t xml:space="preserve"> registro da empresa e do seu responsável no Conselho Regional de Engenharia, Arquitetura e Agronomia – CREA: Para engenheiro </w:t>
      </w:r>
      <w:proofErr w:type="gramStart"/>
      <w:r w:rsidRPr="00084F3A">
        <w:rPr>
          <w:i/>
          <w:sz w:val="21"/>
          <w:szCs w:val="21"/>
        </w:rPr>
        <w:t>mecânico referentes ao Lote I</w:t>
      </w:r>
      <w:proofErr w:type="gramEnd"/>
      <w:r w:rsidRPr="00084F3A">
        <w:rPr>
          <w:i/>
          <w:sz w:val="21"/>
          <w:szCs w:val="21"/>
        </w:rPr>
        <w:t xml:space="preserve"> - Itens 1,2,4,5,6,8,10 e 11; Lotes II, III.IV, IV, VII, VIII, IX e X – Itens 3,4, e 7; Lotes V – Itens 3,4,6,8 e 9; Lote XI- Itens 1,2,4,5,6,7,9,11,12 e </w:t>
      </w:r>
      <w:r w:rsidRPr="00084F3A">
        <w:rPr>
          <w:i/>
          <w:sz w:val="21"/>
          <w:szCs w:val="21"/>
        </w:rPr>
        <w:lastRenderedPageBreak/>
        <w:t>14; e Lote XII –Itens 3,4,6,8 e 9; e Para o engenheiro elétrico, Lote I- Itens 2,3 e 12, Lotes, II, III, IV, V, VII, VIII, IX, X, X e XII- Itens 1e2; e Lote XI –Itens 2 e 3.</w:t>
      </w:r>
    </w:p>
    <w:p w:rsidR="00084F3A" w:rsidRPr="00084F3A" w:rsidRDefault="00084F3A" w:rsidP="00084F3A">
      <w:pPr>
        <w:pStyle w:val="PargrafodaLista"/>
        <w:spacing w:line="276" w:lineRule="auto"/>
        <w:ind w:left="0"/>
        <w:jc w:val="both"/>
        <w:rPr>
          <w:i/>
          <w:sz w:val="21"/>
          <w:szCs w:val="21"/>
        </w:rPr>
      </w:pPr>
      <w:r w:rsidRPr="00084F3A">
        <w:rPr>
          <w:i/>
          <w:sz w:val="21"/>
          <w:szCs w:val="21"/>
        </w:rPr>
        <w:t>E de acordo com a Lei 8.666/93 artigo 30º e artigo 3º:</w:t>
      </w:r>
    </w:p>
    <w:p w:rsidR="00084F3A" w:rsidRPr="00084F3A" w:rsidRDefault="00084F3A" w:rsidP="00084F3A">
      <w:pPr>
        <w:pStyle w:val="PargrafodaLista"/>
        <w:spacing w:line="276" w:lineRule="auto"/>
        <w:ind w:left="1701"/>
        <w:jc w:val="both"/>
        <w:rPr>
          <w:i/>
          <w:sz w:val="21"/>
          <w:szCs w:val="21"/>
        </w:rPr>
      </w:pPr>
      <w:r w:rsidRPr="00084F3A">
        <w:rPr>
          <w:i/>
          <w:sz w:val="21"/>
          <w:szCs w:val="21"/>
        </w:rPr>
        <w:t xml:space="preserve">Art. 3º § 1º É vedado aos agentes públicos: I – Admitir, prever, incluir ou tolerar, nos atos de convocação, cláusulas ou condições que comprometam, </w:t>
      </w:r>
      <w:proofErr w:type="gramStart"/>
      <w:r w:rsidRPr="00084F3A">
        <w:rPr>
          <w:i/>
          <w:sz w:val="21"/>
          <w:szCs w:val="21"/>
        </w:rPr>
        <w:t>restrinjam</w:t>
      </w:r>
      <w:proofErr w:type="gramEnd"/>
      <w:r w:rsidRPr="00084F3A">
        <w:rPr>
          <w:i/>
          <w:sz w:val="21"/>
          <w:szCs w:val="21"/>
        </w:rPr>
        <w:t xml:space="preserve"> ou frustrem o seu caráter competitivo e estabeleçam </w:t>
      </w:r>
      <w:proofErr w:type="spellStart"/>
      <w:r w:rsidRPr="00084F3A">
        <w:rPr>
          <w:i/>
          <w:sz w:val="21"/>
          <w:szCs w:val="21"/>
        </w:rPr>
        <w:t>preferencias</w:t>
      </w:r>
      <w:proofErr w:type="spellEnd"/>
      <w:r w:rsidRPr="00084F3A">
        <w:rPr>
          <w:i/>
          <w:sz w:val="21"/>
          <w:szCs w:val="21"/>
        </w:rPr>
        <w:t xml:space="preserve"> ou distinções em razão da naturalidade, da sede ou domicilio dos licitantes ou de qualquer outra circunstância impertinente ou relevante para especifico objeto contrato;</w:t>
      </w:r>
    </w:p>
    <w:p w:rsidR="00084F3A" w:rsidRPr="00084F3A" w:rsidRDefault="00084F3A" w:rsidP="00084F3A">
      <w:pPr>
        <w:pStyle w:val="PargrafodaLista"/>
        <w:spacing w:line="276" w:lineRule="auto"/>
        <w:ind w:left="1701"/>
        <w:jc w:val="both"/>
        <w:rPr>
          <w:i/>
          <w:sz w:val="21"/>
          <w:szCs w:val="21"/>
        </w:rPr>
      </w:pPr>
      <w:r w:rsidRPr="00084F3A">
        <w:rPr>
          <w:i/>
          <w:sz w:val="21"/>
          <w:szCs w:val="21"/>
        </w:rPr>
        <w:t xml:space="preserve">Art. 30º § 1º A comprovação de aptidão referida no inciso II do “caput” deste artigo, no caso das licitações pertinentes a obra e serviços, </w:t>
      </w:r>
      <w:proofErr w:type="gramStart"/>
      <w:r w:rsidRPr="00084F3A">
        <w:rPr>
          <w:i/>
          <w:sz w:val="21"/>
          <w:szCs w:val="21"/>
        </w:rPr>
        <w:t>será</w:t>
      </w:r>
      <w:proofErr w:type="gramEnd"/>
      <w:r w:rsidRPr="00084F3A">
        <w:rPr>
          <w:i/>
          <w:sz w:val="21"/>
          <w:szCs w:val="21"/>
        </w:rPr>
        <w:t xml:space="preserve"> feita por atestados fornecidos por pessoas jurídicas de direito público ou privado, devidamente registrados nas entidades profissionais competentes, limitadas as exigências.</w:t>
      </w:r>
    </w:p>
    <w:p w:rsidR="00084F3A" w:rsidRPr="00084F3A" w:rsidRDefault="00084F3A" w:rsidP="00084F3A">
      <w:pPr>
        <w:pStyle w:val="PargrafodaLista"/>
        <w:spacing w:line="276" w:lineRule="auto"/>
        <w:ind w:left="1701"/>
        <w:jc w:val="both"/>
        <w:rPr>
          <w:i/>
          <w:sz w:val="21"/>
          <w:szCs w:val="21"/>
        </w:rPr>
      </w:pPr>
      <w:r w:rsidRPr="00084F3A">
        <w:rPr>
          <w:i/>
          <w:sz w:val="21"/>
          <w:szCs w:val="21"/>
        </w:rPr>
        <w:t xml:space="preserve">A: I – </w:t>
      </w:r>
      <w:proofErr w:type="gramStart"/>
      <w:r w:rsidRPr="00084F3A">
        <w:rPr>
          <w:i/>
          <w:sz w:val="21"/>
          <w:szCs w:val="21"/>
        </w:rPr>
        <w:t>Capacidade técnico</w:t>
      </w:r>
      <w:proofErr w:type="gramEnd"/>
      <w:r w:rsidRPr="00084F3A">
        <w:rPr>
          <w:i/>
          <w:sz w:val="21"/>
          <w:szCs w:val="21"/>
        </w:rPr>
        <w:t xml:space="preserve"> –profissional: Comprovação do licitante de possuir sem eu quadro permanente, na data prevista para entrega da proposta, profissionais de nível superior ou outro reconhecido pela entidade competente, detentor de atestado de responsabilidade técnica por execução de obra ou serviço de características semelhantes, limitadas estas exclusivamente ás parcelas de maior relevância e valore significativo do objeto da licitação. Vedada </w:t>
      </w:r>
      <w:proofErr w:type="gramStart"/>
      <w:r w:rsidRPr="00084F3A">
        <w:rPr>
          <w:i/>
          <w:sz w:val="21"/>
          <w:szCs w:val="21"/>
        </w:rPr>
        <w:t>as</w:t>
      </w:r>
      <w:proofErr w:type="gramEnd"/>
      <w:r w:rsidRPr="00084F3A">
        <w:rPr>
          <w:i/>
          <w:sz w:val="21"/>
          <w:szCs w:val="21"/>
        </w:rPr>
        <w:t xml:space="preserve"> exigências de quantidades mínimas ou prazos máximos; (grifo nossos).</w:t>
      </w:r>
    </w:p>
    <w:p w:rsidR="00084F3A" w:rsidRPr="00084F3A" w:rsidRDefault="00084F3A" w:rsidP="00084F3A">
      <w:pPr>
        <w:pStyle w:val="PargrafodaLista"/>
        <w:spacing w:line="276" w:lineRule="auto"/>
        <w:ind w:left="1701"/>
        <w:jc w:val="both"/>
        <w:rPr>
          <w:i/>
          <w:sz w:val="21"/>
          <w:szCs w:val="21"/>
        </w:rPr>
      </w:pPr>
      <w:r w:rsidRPr="00084F3A">
        <w:rPr>
          <w:i/>
          <w:sz w:val="21"/>
          <w:szCs w:val="21"/>
        </w:rPr>
        <w:t xml:space="preserve">É prerrogativa </w:t>
      </w:r>
      <w:proofErr w:type="gramStart"/>
      <w:r w:rsidRPr="00084F3A">
        <w:rPr>
          <w:i/>
          <w:sz w:val="21"/>
          <w:szCs w:val="21"/>
        </w:rPr>
        <w:t>da Administração Pública promover</w:t>
      </w:r>
      <w:proofErr w:type="gramEnd"/>
      <w:r w:rsidRPr="00084F3A">
        <w:rPr>
          <w:i/>
          <w:sz w:val="21"/>
          <w:szCs w:val="21"/>
        </w:rPr>
        <w:t xml:space="preserve"> todas as regularidades necessárias, garantindo, preservando e assegurando o Interesse Público. O que não se admiti é que esta prerrogativa seja entendida como direito de restringir a participação de profissional competente e habilitado pata tal. </w:t>
      </w:r>
    </w:p>
    <w:p w:rsidR="00084F3A" w:rsidRDefault="00084F3A" w:rsidP="00084F3A">
      <w:pPr>
        <w:spacing w:line="276" w:lineRule="auto"/>
        <w:ind w:firstLine="709"/>
        <w:rPr>
          <w:sz w:val="21"/>
          <w:szCs w:val="21"/>
        </w:rPr>
      </w:pPr>
    </w:p>
    <w:p w:rsidR="00084F3A" w:rsidRPr="00084F3A" w:rsidRDefault="00084F3A" w:rsidP="00084F3A">
      <w:pPr>
        <w:spacing w:line="276" w:lineRule="auto"/>
        <w:ind w:firstLine="709"/>
        <w:rPr>
          <w:sz w:val="21"/>
          <w:szCs w:val="21"/>
        </w:rPr>
      </w:pPr>
      <w:r w:rsidRPr="00084F3A">
        <w:rPr>
          <w:sz w:val="21"/>
          <w:szCs w:val="21"/>
        </w:rPr>
        <w:t xml:space="preserve">Por fim, a IMPUGNANTE, anexa cópia do decreto nº 90.922, de </w:t>
      </w:r>
      <w:proofErr w:type="gramStart"/>
      <w:r w:rsidRPr="00084F3A">
        <w:rPr>
          <w:sz w:val="21"/>
          <w:szCs w:val="21"/>
        </w:rPr>
        <w:t>6</w:t>
      </w:r>
      <w:proofErr w:type="gramEnd"/>
      <w:r w:rsidRPr="00084F3A">
        <w:rPr>
          <w:sz w:val="21"/>
          <w:szCs w:val="21"/>
        </w:rPr>
        <w:t xml:space="preserve"> de fevereiro de 1985, cujo o teor vem a regulamentar a área de abrangência da atuação do exercício de profissional técnico em eletrotécnica. E na sequencia pedindo a correção do texto edilício, incluindo no rol de comprovações que a empresa possa </w:t>
      </w:r>
      <w:proofErr w:type="gramStart"/>
      <w:r w:rsidRPr="00084F3A">
        <w:rPr>
          <w:sz w:val="21"/>
          <w:szCs w:val="21"/>
        </w:rPr>
        <w:t>apresentar,</w:t>
      </w:r>
      <w:proofErr w:type="gramEnd"/>
      <w:r w:rsidRPr="00084F3A">
        <w:rPr>
          <w:sz w:val="21"/>
          <w:szCs w:val="21"/>
        </w:rPr>
        <w:t xml:space="preserve"> alternativamente o registro do técnico em eletrotécnica. </w:t>
      </w:r>
    </w:p>
    <w:p w:rsidR="00084F3A" w:rsidRDefault="00084F3A" w:rsidP="00084F3A">
      <w:pPr>
        <w:pStyle w:val="PargrafodaLista"/>
        <w:spacing w:line="276" w:lineRule="auto"/>
        <w:ind w:left="0"/>
        <w:jc w:val="both"/>
        <w:rPr>
          <w:i/>
          <w:sz w:val="21"/>
          <w:szCs w:val="21"/>
        </w:rPr>
      </w:pPr>
    </w:p>
    <w:p w:rsidR="00084F3A" w:rsidRDefault="00084F3A" w:rsidP="00084F3A">
      <w:pPr>
        <w:pStyle w:val="PargrafodaLista"/>
        <w:spacing w:line="276" w:lineRule="auto"/>
        <w:ind w:left="0"/>
        <w:jc w:val="both"/>
        <w:rPr>
          <w:i/>
          <w:sz w:val="21"/>
          <w:szCs w:val="21"/>
        </w:rPr>
      </w:pPr>
      <w:r>
        <w:rPr>
          <w:b/>
          <w:sz w:val="22"/>
          <w:szCs w:val="22"/>
        </w:rPr>
        <w:t xml:space="preserve">Resposta: </w:t>
      </w:r>
      <w:r w:rsidRPr="00EE5748">
        <w:rPr>
          <w:sz w:val="22"/>
          <w:szCs w:val="22"/>
        </w:rPr>
        <w:t xml:space="preserve">A </w:t>
      </w:r>
      <w:r>
        <w:rPr>
          <w:sz w:val="22"/>
          <w:szCs w:val="22"/>
        </w:rPr>
        <w:t>SEDUC em manifestação nos autos</w:t>
      </w:r>
      <w:r w:rsidR="006D6A57">
        <w:rPr>
          <w:bCs/>
          <w:sz w:val="22"/>
          <w:szCs w:val="22"/>
        </w:rPr>
        <w:t xml:space="preserve">, em documento datado de 24/08/2016, </w:t>
      </w:r>
      <w:r>
        <w:rPr>
          <w:sz w:val="22"/>
          <w:szCs w:val="22"/>
        </w:rPr>
        <w:t>fls. 544-546 autos, esclarece:</w:t>
      </w:r>
    </w:p>
    <w:p w:rsidR="007E6810" w:rsidRPr="00084F3A" w:rsidRDefault="00084F3A" w:rsidP="00084F3A">
      <w:pPr>
        <w:pStyle w:val="PargrafodaLista"/>
        <w:spacing w:line="276" w:lineRule="auto"/>
        <w:ind w:left="0"/>
        <w:jc w:val="both"/>
        <w:rPr>
          <w:i/>
          <w:sz w:val="21"/>
          <w:szCs w:val="21"/>
        </w:rPr>
      </w:pPr>
      <w:r w:rsidRPr="00084F3A">
        <w:rPr>
          <w:i/>
          <w:sz w:val="21"/>
          <w:szCs w:val="21"/>
        </w:rPr>
        <w:t xml:space="preserve">“Após as verificações realizadas no Termo de Referência, constatamos que o apontamento realizado pela empresa é pertinente no que tange a inclusão do profissional técnico em eletrotécnica, em cumprimento a regulamentação oriunda do Decreto 90.922, de </w:t>
      </w:r>
      <w:proofErr w:type="gramStart"/>
      <w:r w:rsidRPr="00084F3A">
        <w:rPr>
          <w:i/>
          <w:sz w:val="21"/>
          <w:szCs w:val="21"/>
        </w:rPr>
        <w:t>6</w:t>
      </w:r>
      <w:proofErr w:type="gramEnd"/>
      <w:r w:rsidRPr="00084F3A">
        <w:rPr>
          <w:i/>
          <w:sz w:val="21"/>
          <w:szCs w:val="21"/>
        </w:rPr>
        <w:t xml:space="preserve"> de Fevereiro de 1985 e Resolução 262, de 28 de Julho de 1979.</w:t>
      </w:r>
      <w:r w:rsidR="007E6810" w:rsidRPr="00084F3A">
        <w:rPr>
          <w:rFonts w:eastAsia="Calibri"/>
          <w:i/>
          <w:sz w:val="21"/>
          <w:szCs w:val="21"/>
        </w:rPr>
        <w:t>”</w:t>
      </w:r>
    </w:p>
    <w:p w:rsidR="007E6810" w:rsidRDefault="007E6810" w:rsidP="007E6810">
      <w:pPr>
        <w:pStyle w:val="PargrafodaLista"/>
        <w:tabs>
          <w:tab w:val="left" w:pos="426"/>
        </w:tabs>
        <w:ind w:left="0"/>
        <w:jc w:val="both"/>
        <w:rPr>
          <w:b/>
          <w:sz w:val="22"/>
          <w:szCs w:val="22"/>
        </w:rPr>
      </w:pPr>
    </w:p>
    <w:p w:rsidR="00331464" w:rsidRDefault="005D7F11" w:rsidP="0017016F">
      <w:pPr>
        <w:rPr>
          <w:bCs/>
          <w:i/>
          <w:sz w:val="22"/>
          <w:szCs w:val="22"/>
        </w:rPr>
      </w:pPr>
      <w:r>
        <w:rPr>
          <w:b/>
          <w:bCs/>
          <w:sz w:val="22"/>
          <w:szCs w:val="22"/>
        </w:rPr>
        <w:t>IMPUGNAÇÃO</w:t>
      </w:r>
      <w:r w:rsidR="00D66E6E">
        <w:rPr>
          <w:b/>
          <w:bCs/>
          <w:sz w:val="22"/>
          <w:szCs w:val="22"/>
        </w:rPr>
        <w:t xml:space="preserve"> –</w:t>
      </w:r>
      <w:r w:rsidR="0001727A">
        <w:rPr>
          <w:b/>
          <w:bCs/>
          <w:sz w:val="22"/>
          <w:szCs w:val="22"/>
        </w:rPr>
        <w:t xml:space="preserve"> </w:t>
      </w:r>
      <w:r w:rsidR="00AB4B25" w:rsidRPr="00AB4B25">
        <w:rPr>
          <w:bCs/>
          <w:sz w:val="22"/>
          <w:szCs w:val="22"/>
        </w:rPr>
        <w:t xml:space="preserve">via e-mail </w:t>
      </w:r>
      <w:r w:rsidR="0001727A" w:rsidRPr="00AB4B25">
        <w:rPr>
          <w:bCs/>
          <w:sz w:val="22"/>
          <w:szCs w:val="22"/>
        </w:rPr>
        <w:t xml:space="preserve">datado </w:t>
      </w:r>
      <w:r w:rsidR="00AB4B25" w:rsidRPr="00AB4B25">
        <w:rPr>
          <w:bCs/>
          <w:sz w:val="22"/>
          <w:szCs w:val="22"/>
        </w:rPr>
        <w:t>de</w:t>
      </w:r>
      <w:r w:rsidR="003370A8">
        <w:rPr>
          <w:bCs/>
          <w:sz w:val="22"/>
          <w:szCs w:val="22"/>
        </w:rPr>
        <w:t xml:space="preserve"> 22</w:t>
      </w:r>
      <w:r w:rsidR="00BA00F9">
        <w:rPr>
          <w:bCs/>
          <w:sz w:val="22"/>
          <w:szCs w:val="22"/>
        </w:rPr>
        <w:t>/</w:t>
      </w:r>
      <w:r w:rsidR="003370A8">
        <w:rPr>
          <w:bCs/>
          <w:sz w:val="22"/>
          <w:szCs w:val="22"/>
        </w:rPr>
        <w:t>08</w:t>
      </w:r>
      <w:r w:rsidR="00BA00F9">
        <w:rPr>
          <w:bCs/>
          <w:sz w:val="22"/>
          <w:szCs w:val="22"/>
        </w:rPr>
        <w:t>/2016</w:t>
      </w:r>
      <w:r w:rsidR="00AB4B25" w:rsidRPr="00AB4B25">
        <w:rPr>
          <w:bCs/>
          <w:sz w:val="22"/>
          <w:szCs w:val="22"/>
        </w:rPr>
        <w:t xml:space="preserve">, fls. </w:t>
      </w:r>
      <w:r w:rsidR="003370A8">
        <w:rPr>
          <w:bCs/>
          <w:sz w:val="22"/>
          <w:szCs w:val="22"/>
        </w:rPr>
        <w:t xml:space="preserve">538-542 </w:t>
      </w:r>
      <w:r w:rsidR="00AB4B25" w:rsidRPr="00AB4B25">
        <w:rPr>
          <w:bCs/>
          <w:sz w:val="22"/>
          <w:szCs w:val="22"/>
        </w:rPr>
        <w:t>autos</w:t>
      </w:r>
      <w:r w:rsidR="006D6A57">
        <w:rPr>
          <w:bCs/>
          <w:sz w:val="22"/>
          <w:szCs w:val="22"/>
        </w:rPr>
        <w:t>, tendo a SEDUC se manifestado, em documento datado de 24/08/2016, às fls.544-546 dos autos</w:t>
      </w:r>
      <w:r w:rsidR="000621BB" w:rsidRPr="00AB4B25">
        <w:rPr>
          <w:bCs/>
          <w:sz w:val="22"/>
          <w:szCs w:val="22"/>
        </w:rPr>
        <w:t>:</w:t>
      </w:r>
      <w:r w:rsidR="000621BB" w:rsidRPr="00C45CBD">
        <w:rPr>
          <w:bCs/>
          <w:sz w:val="22"/>
          <w:szCs w:val="22"/>
        </w:rPr>
        <w:t xml:space="preserve"> </w:t>
      </w:r>
    </w:p>
    <w:p w:rsidR="006D6A57" w:rsidRPr="006D6A57" w:rsidRDefault="00E32866" w:rsidP="006D6A57">
      <w:pPr>
        <w:pStyle w:val="PargrafodaLista"/>
        <w:spacing w:line="276" w:lineRule="auto"/>
        <w:ind w:left="0"/>
        <w:jc w:val="both"/>
        <w:rPr>
          <w:i/>
          <w:sz w:val="21"/>
          <w:szCs w:val="21"/>
        </w:rPr>
      </w:pPr>
      <w:r w:rsidRPr="006D6A57">
        <w:rPr>
          <w:i/>
          <w:color w:val="000000" w:themeColor="text1"/>
          <w:sz w:val="21"/>
          <w:szCs w:val="21"/>
        </w:rPr>
        <w:t>“</w:t>
      </w:r>
      <w:proofErr w:type="gramStart"/>
      <w:r w:rsidR="006D6A57" w:rsidRPr="006D6A57">
        <w:rPr>
          <w:b/>
          <w:i/>
          <w:sz w:val="21"/>
          <w:szCs w:val="21"/>
        </w:rPr>
        <w:t>B.1)</w:t>
      </w:r>
      <w:proofErr w:type="gramEnd"/>
      <w:r w:rsidR="006D6A57" w:rsidRPr="006D6A57">
        <w:rPr>
          <w:i/>
          <w:sz w:val="21"/>
          <w:szCs w:val="21"/>
        </w:rPr>
        <w:t xml:space="preserve"> A empresa impugnante demonstra inconformismo quanto o disposto no </w:t>
      </w:r>
      <w:r w:rsidR="006D6A57" w:rsidRPr="006D6A57">
        <w:rPr>
          <w:b/>
          <w:i/>
          <w:sz w:val="21"/>
          <w:szCs w:val="21"/>
        </w:rPr>
        <w:t>item 1</w:t>
      </w:r>
      <w:r w:rsidR="006D6A57" w:rsidRPr="006D6A57">
        <w:rPr>
          <w:i/>
          <w:sz w:val="21"/>
          <w:szCs w:val="21"/>
        </w:rPr>
        <w:t xml:space="preserve">0.8.1.D do adendo modificador I do edital que vem assim </w:t>
      </w:r>
      <w:proofErr w:type="spellStart"/>
      <w:r w:rsidR="006D6A57" w:rsidRPr="006D6A57">
        <w:rPr>
          <w:i/>
          <w:sz w:val="21"/>
          <w:szCs w:val="21"/>
        </w:rPr>
        <w:t>redacionada</w:t>
      </w:r>
      <w:proofErr w:type="spellEnd"/>
      <w:r w:rsidR="006D6A57" w:rsidRPr="006D6A57">
        <w:rPr>
          <w:i/>
          <w:sz w:val="21"/>
          <w:szCs w:val="21"/>
        </w:rPr>
        <w:t>:</w:t>
      </w:r>
    </w:p>
    <w:p w:rsidR="006D6A57" w:rsidRPr="006D6A57" w:rsidRDefault="006D6A57" w:rsidP="006D6A57">
      <w:pPr>
        <w:pStyle w:val="PargrafodaLista"/>
        <w:spacing w:line="276" w:lineRule="auto"/>
        <w:ind w:left="0"/>
        <w:jc w:val="both"/>
        <w:rPr>
          <w:i/>
          <w:sz w:val="21"/>
          <w:szCs w:val="21"/>
        </w:rPr>
      </w:pPr>
      <w:r w:rsidRPr="006D6A57">
        <w:rPr>
          <w:b/>
          <w:i/>
          <w:sz w:val="21"/>
          <w:szCs w:val="21"/>
        </w:rPr>
        <w:t>d)</w:t>
      </w:r>
      <w:r w:rsidRPr="006D6A57">
        <w:rPr>
          <w:i/>
          <w:sz w:val="21"/>
          <w:szCs w:val="21"/>
        </w:rPr>
        <w:t xml:space="preserve"> registro da empresa e do seu responsável no Conselho Regional de Engenharia, Arquitetura e Agronomia – CREA: Para engenheiro </w:t>
      </w:r>
      <w:proofErr w:type="gramStart"/>
      <w:r w:rsidRPr="006D6A57">
        <w:rPr>
          <w:i/>
          <w:sz w:val="21"/>
          <w:szCs w:val="21"/>
        </w:rPr>
        <w:t>mecânico referentes ao Lote I</w:t>
      </w:r>
      <w:proofErr w:type="gramEnd"/>
      <w:r w:rsidRPr="006D6A57">
        <w:rPr>
          <w:i/>
          <w:sz w:val="21"/>
          <w:szCs w:val="21"/>
        </w:rPr>
        <w:t xml:space="preserve"> - Itens 1,2,4,5,6,8,10 e 11; Lotes II, III.IV, IV, VII, VIII, IX e X – Itens 3,4, e 7; Lotes V – Itens 3,4,6,8 e 9; Lote XI- Itens 1,2,4,5,6,7,9,11,12 e 14; e Lote XII –Itens 3,4,6,8 e 9; e Para o engenheiro elétrico, Lote I- Itens 2,3 e 12, Lotes, II, III, IV, V, VII, VIII, IX, X, X e XII- Itens 1e2;</w:t>
      </w:r>
    </w:p>
    <w:p w:rsidR="006D6A57" w:rsidRPr="006D6A57" w:rsidRDefault="006D6A57" w:rsidP="006D6A57">
      <w:pPr>
        <w:pStyle w:val="PargrafodaLista"/>
        <w:spacing w:line="276" w:lineRule="auto"/>
        <w:ind w:left="0"/>
        <w:jc w:val="both"/>
        <w:rPr>
          <w:i/>
          <w:sz w:val="21"/>
          <w:szCs w:val="21"/>
        </w:rPr>
      </w:pPr>
      <w:r w:rsidRPr="006D6A57">
        <w:rPr>
          <w:i/>
          <w:sz w:val="21"/>
          <w:szCs w:val="21"/>
        </w:rPr>
        <w:lastRenderedPageBreak/>
        <w:t xml:space="preserve">E Lote XI </w:t>
      </w:r>
      <w:proofErr w:type="gramStart"/>
      <w:r w:rsidRPr="006D6A57">
        <w:rPr>
          <w:i/>
          <w:sz w:val="21"/>
          <w:szCs w:val="21"/>
        </w:rPr>
        <w:t>–Itens</w:t>
      </w:r>
      <w:proofErr w:type="gramEnd"/>
      <w:r w:rsidRPr="006D6A57">
        <w:rPr>
          <w:i/>
          <w:sz w:val="21"/>
          <w:szCs w:val="21"/>
        </w:rPr>
        <w:t xml:space="preserve"> 2 e 3.</w:t>
      </w:r>
    </w:p>
    <w:p w:rsidR="006D6A57" w:rsidRPr="006D6A57" w:rsidRDefault="006D6A57" w:rsidP="006D6A57">
      <w:pPr>
        <w:pStyle w:val="PargrafodaLista"/>
        <w:spacing w:line="276" w:lineRule="auto"/>
        <w:ind w:left="0"/>
        <w:jc w:val="both"/>
        <w:rPr>
          <w:i/>
          <w:sz w:val="21"/>
          <w:szCs w:val="21"/>
        </w:rPr>
      </w:pPr>
    </w:p>
    <w:p w:rsidR="006D6A57" w:rsidRPr="006D6A57" w:rsidRDefault="006D6A57" w:rsidP="006D6A57">
      <w:pPr>
        <w:pStyle w:val="PargrafodaLista"/>
        <w:spacing w:line="276" w:lineRule="auto"/>
        <w:ind w:left="0"/>
        <w:jc w:val="both"/>
        <w:rPr>
          <w:i/>
          <w:sz w:val="21"/>
          <w:szCs w:val="21"/>
        </w:rPr>
      </w:pPr>
      <w:r w:rsidRPr="006D6A57">
        <w:rPr>
          <w:i/>
          <w:sz w:val="21"/>
          <w:szCs w:val="21"/>
        </w:rPr>
        <w:t xml:space="preserve">Alega que tal exigência é absolutamente ilegal, pois afronta ás normas que regem o procedimento licitatório, mencionando o disposto no artigo 3º da lei 86666/93, parágrafo I, e mencionando </w:t>
      </w:r>
      <w:proofErr w:type="gramStart"/>
      <w:r w:rsidRPr="006D6A57">
        <w:rPr>
          <w:i/>
          <w:sz w:val="21"/>
          <w:szCs w:val="21"/>
        </w:rPr>
        <w:t>Decisão</w:t>
      </w:r>
      <w:proofErr w:type="gramEnd"/>
      <w:r w:rsidRPr="006D6A57">
        <w:rPr>
          <w:i/>
          <w:sz w:val="21"/>
          <w:szCs w:val="21"/>
        </w:rPr>
        <w:t xml:space="preserve"> </w:t>
      </w:r>
    </w:p>
    <w:p w:rsidR="006D6A57" w:rsidRPr="006D6A57" w:rsidRDefault="006D6A57" w:rsidP="006D6A57">
      <w:pPr>
        <w:pStyle w:val="PargrafodaLista"/>
        <w:spacing w:line="276" w:lineRule="auto"/>
        <w:ind w:left="0"/>
        <w:jc w:val="both"/>
        <w:rPr>
          <w:i/>
          <w:sz w:val="21"/>
          <w:szCs w:val="21"/>
        </w:rPr>
      </w:pPr>
      <w:r w:rsidRPr="006D6A57">
        <w:rPr>
          <w:i/>
          <w:sz w:val="21"/>
          <w:szCs w:val="21"/>
        </w:rPr>
        <w:t xml:space="preserve"> Normativa Nº 57, de </w:t>
      </w:r>
      <w:proofErr w:type="gramStart"/>
      <w:r w:rsidRPr="006D6A57">
        <w:rPr>
          <w:i/>
          <w:sz w:val="21"/>
          <w:szCs w:val="21"/>
        </w:rPr>
        <w:t>6</w:t>
      </w:r>
      <w:proofErr w:type="gramEnd"/>
      <w:r w:rsidRPr="006D6A57">
        <w:rPr>
          <w:i/>
          <w:sz w:val="21"/>
          <w:szCs w:val="21"/>
        </w:rPr>
        <w:t xml:space="preserve"> de Outubro de 1995 do COFEA, bem como, decreto 90.9222/85 e Lei 5.524/68. Pedindo ao final que, haja reformulação do edital 318/2016, para inclusão do profissional na modalidade eletrotécnica.</w:t>
      </w:r>
    </w:p>
    <w:p w:rsidR="006D6A57" w:rsidRPr="006D6A57" w:rsidRDefault="006D6A57" w:rsidP="006D6A57">
      <w:pPr>
        <w:pStyle w:val="PargrafodaLista"/>
        <w:spacing w:line="276" w:lineRule="auto"/>
        <w:ind w:left="0"/>
        <w:jc w:val="both"/>
        <w:rPr>
          <w:b/>
          <w:i/>
          <w:sz w:val="21"/>
          <w:szCs w:val="21"/>
        </w:rPr>
      </w:pPr>
    </w:p>
    <w:p w:rsidR="0001727A" w:rsidRPr="006D6A57" w:rsidRDefault="006D6A57" w:rsidP="006D6A57">
      <w:pPr>
        <w:pStyle w:val="PargrafodaLista"/>
        <w:spacing w:line="276" w:lineRule="auto"/>
        <w:ind w:left="0"/>
        <w:jc w:val="both"/>
      </w:pPr>
      <w:r w:rsidRPr="006D6A57">
        <w:rPr>
          <w:b/>
          <w:i/>
          <w:sz w:val="21"/>
          <w:szCs w:val="21"/>
        </w:rPr>
        <w:t xml:space="preserve">Resposta: </w:t>
      </w:r>
      <w:r w:rsidRPr="006D6A57">
        <w:rPr>
          <w:i/>
          <w:sz w:val="21"/>
          <w:szCs w:val="21"/>
        </w:rPr>
        <w:t xml:space="preserve">Quanto as disposições apresentadas pela empresa CARLOS LEONES SANTO, Após as verificações realizadas no Termo de Referência, constatamos que o apontamento realizado pela empresa é pertinente no que tange a inclusão do profissional técnico em eletrotécnica, em cumprimento a regulamentação oriunda da Decisão Normativa Nº 57, de </w:t>
      </w:r>
      <w:proofErr w:type="gramStart"/>
      <w:r w:rsidRPr="006D6A57">
        <w:rPr>
          <w:i/>
          <w:sz w:val="21"/>
          <w:szCs w:val="21"/>
        </w:rPr>
        <w:t>6</w:t>
      </w:r>
      <w:proofErr w:type="gramEnd"/>
      <w:r w:rsidRPr="006D6A57">
        <w:rPr>
          <w:i/>
          <w:sz w:val="21"/>
          <w:szCs w:val="21"/>
        </w:rPr>
        <w:t xml:space="preserve"> de Outubro de 1995 do COFEA, bem como, Decreto 90.922, de 6 de Fevereiro de 1985 e Resolução 262, de 28 de Julho de 1979.</w:t>
      </w:r>
      <w:r w:rsidR="00E32866" w:rsidRPr="006D6A57">
        <w:rPr>
          <w:rFonts w:eastAsia="Calibri"/>
          <w:i/>
          <w:sz w:val="21"/>
          <w:szCs w:val="21"/>
        </w:rPr>
        <w:t>”</w:t>
      </w:r>
    </w:p>
    <w:p w:rsidR="0096013A" w:rsidRDefault="0096013A" w:rsidP="00F36BBF">
      <w:pPr>
        <w:pStyle w:val="PargrafodaLista"/>
        <w:tabs>
          <w:tab w:val="left" w:pos="426"/>
        </w:tabs>
        <w:ind w:left="0"/>
        <w:jc w:val="both"/>
        <w:rPr>
          <w:b/>
          <w:sz w:val="22"/>
          <w:szCs w:val="22"/>
        </w:rPr>
      </w:pPr>
    </w:p>
    <w:p w:rsidR="00B92555" w:rsidRDefault="006D6A57" w:rsidP="00B92555">
      <w:pPr>
        <w:autoSpaceDE w:val="0"/>
        <w:autoSpaceDN w:val="0"/>
        <w:adjustRightInd w:val="0"/>
        <w:ind w:firstLine="709"/>
        <w:rPr>
          <w:sz w:val="22"/>
          <w:szCs w:val="22"/>
        </w:rPr>
      </w:pPr>
      <w:r>
        <w:rPr>
          <w:sz w:val="22"/>
          <w:szCs w:val="22"/>
        </w:rPr>
        <w:t xml:space="preserve">A SEDUC, Órgão Requisitante, </w:t>
      </w:r>
      <w:r w:rsidR="00DC3CCB">
        <w:rPr>
          <w:sz w:val="22"/>
          <w:szCs w:val="22"/>
        </w:rPr>
        <w:t>manifestando como PROCEDENTE as impugnações apresentadas, e</w:t>
      </w:r>
      <w:r w:rsidR="00B92555">
        <w:rPr>
          <w:sz w:val="22"/>
          <w:szCs w:val="22"/>
        </w:rPr>
        <w:t>m alteração ao Termo de Referência env</w:t>
      </w:r>
      <w:r w:rsidR="00DC00B1">
        <w:rPr>
          <w:sz w:val="22"/>
          <w:szCs w:val="22"/>
        </w:rPr>
        <w:t>iou a esta Equipe de Licitações minuta de Adendo Modificador, fls. 488 autos</w:t>
      </w:r>
      <w:r w:rsidR="00B903C4">
        <w:rPr>
          <w:sz w:val="22"/>
          <w:szCs w:val="22"/>
        </w:rPr>
        <w:t>, alterando a qualificação técnica</w:t>
      </w:r>
      <w:r w:rsidR="00DC00B1">
        <w:rPr>
          <w:sz w:val="22"/>
          <w:szCs w:val="22"/>
        </w:rPr>
        <w:t>.</w:t>
      </w:r>
    </w:p>
    <w:p w:rsidR="004948EA" w:rsidRPr="001A0014" w:rsidRDefault="004948EA" w:rsidP="0017016F">
      <w:pPr>
        <w:autoSpaceDE w:val="0"/>
        <w:autoSpaceDN w:val="0"/>
        <w:adjustRightInd w:val="0"/>
        <w:rPr>
          <w:i/>
          <w:snapToGrid w:val="0"/>
          <w:sz w:val="22"/>
          <w:szCs w:val="22"/>
        </w:rPr>
      </w:pPr>
    </w:p>
    <w:p w:rsidR="001C2CEB" w:rsidRDefault="00B92555" w:rsidP="00F36BBF">
      <w:pPr>
        <w:autoSpaceDE w:val="0"/>
        <w:autoSpaceDN w:val="0"/>
        <w:adjustRightInd w:val="0"/>
        <w:ind w:firstLine="709"/>
        <w:rPr>
          <w:sz w:val="22"/>
          <w:szCs w:val="22"/>
        </w:rPr>
      </w:pPr>
      <w:r>
        <w:rPr>
          <w:b/>
          <w:sz w:val="22"/>
          <w:szCs w:val="22"/>
        </w:rPr>
        <w:t>Considerando as alterações</w:t>
      </w:r>
      <w:r w:rsidR="00DC3CCB">
        <w:rPr>
          <w:b/>
          <w:sz w:val="22"/>
          <w:szCs w:val="22"/>
        </w:rPr>
        <w:t xml:space="preserve"> informadas pela SEDUC</w:t>
      </w:r>
      <w:r>
        <w:rPr>
          <w:b/>
          <w:sz w:val="22"/>
          <w:szCs w:val="22"/>
        </w:rPr>
        <w:t xml:space="preserve"> </w:t>
      </w:r>
      <w:r w:rsidRPr="00B92555">
        <w:rPr>
          <w:sz w:val="22"/>
          <w:szCs w:val="22"/>
        </w:rPr>
        <w:t xml:space="preserve">esta Equipe elaborou o </w:t>
      </w:r>
      <w:r w:rsidR="001C2CEB" w:rsidRPr="003C32F9">
        <w:rPr>
          <w:b/>
          <w:sz w:val="22"/>
          <w:szCs w:val="22"/>
        </w:rPr>
        <w:t>ADENDO MODIFICADOR I</w:t>
      </w:r>
      <w:r w:rsidR="00DC00B1">
        <w:rPr>
          <w:b/>
          <w:sz w:val="22"/>
          <w:szCs w:val="22"/>
        </w:rPr>
        <w:t>I ao Edital</w:t>
      </w:r>
      <w:r w:rsidR="001C2CEB" w:rsidRPr="003C32F9">
        <w:rPr>
          <w:b/>
          <w:sz w:val="22"/>
          <w:szCs w:val="22"/>
        </w:rPr>
        <w:t xml:space="preserve">, </w:t>
      </w:r>
      <w:r w:rsidRPr="00B92555">
        <w:rPr>
          <w:sz w:val="22"/>
          <w:szCs w:val="22"/>
        </w:rPr>
        <w:t xml:space="preserve">com as alterações necessárias inclusive a </w:t>
      </w:r>
      <w:r w:rsidR="00BB534E" w:rsidRPr="00B92555">
        <w:rPr>
          <w:sz w:val="22"/>
          <w:szCs w:val="22"/>
        </w:rPr>
        <w:t xml:space="preserve">nova data de abertura da sessão, </w:t>
      </w:r>
      <w:r w:rsidRPr="00B92555">
        <w:rPr>
          <w:sz w:val="22"/>
          <w:szCs w:val="22"/>
        </w:rPr>
        <w:t>o qual</w:t>
      </w:r>
      <w:r w:rsidR="001C2CEB" w:rsidRPr="00B92555">
        <w:rPr>
          <w:sz w:val="22"/>
          <w:szCs w:val="22"/>
        </w:rPr>
        <w:t xml:space="preserve"> está </w:t>
      </w:r>
      <w:r w:rsidRPr="00B92555">
        <w:rPr>
          <w:sz w:val="22"/>
          <w:szCs w:val="22"/>
        </w:rPr>
        <w:t xml:space="preserve">sendo </w:t>
      </w:r>
      <w:r w:rsidR="001C2CEB" w:rsidRPr="00B92555">
        <w:rPr>
          <w:sz w:val="22"/>
          <w:szCs w:val="22"/>
        </w:rPr>
        <w:t xml:space="preserve">publicado no </w:t>
      </w:r>
      <w:proofErr w:type="spellStart"/>
      <w:r w:rsidR="001C2CEB" w:rsidRPr="00B92555">
        <w:rPr>
          <w:sz w:val="22"/>
          <w:szCs w:val="22"/>
        </w:rPr>
        <w:t>Com</w:t>
      </w:r>
      <w:r w:rsidR="000C1324" w:rsidRPr="00B92555">
        <w:rPr>
          <w:sz w:val="22"/>
          <w:szCs w:val="22"/>
        </w:rPr>
        <w:t>prasnet</w:t>
      </w:r>
      <w:proofErr w:type="spellEnd"/>
      <w:r w:rsidR="000C1324" w:rsidRPr="00B92555">
        <w:rPr>
          <w:sz w:val="22"/>
          <w:szCs w:val="22"/>
        </w:rPr>
        <w:t xml:space="preserve"> e </w:t>
      </w:r>
      <w:r w:rsidR="000C1324" w:rsidRPr="00B92555">
        <w:rPr>
          <w:i/>
          <w:sz w:val="22"/>
          <w:szCs w:val="22"/>
        </w:rPr>
        <w:t>site</w:t>
      </w:r>
      <w:r w:rsidR="000C1324" w:rsidRPr="00B92555">
        <w:rPr>
          <w:sz w:val="22"/>
          <w:szCs w:val="22"/>
        </w:rPr>
        <w:t xml:space="preserve"> desta Superintendência</w:t>
      </w:r>
      <w:r>
        <w:rPr>
          <w:sz w:val="22"/>
          <w:szCs w:val="22"/>
        </w:rPr>
        <w:t xml:space="preserve">, bem como o </w:t>
      </w:r>
      <w:r w:rsidRPr="00B92555">
        <w:rPr>
          <w:b/>
          <w:sz w:val="22"/>
          <w:szCs w:val="22"/>
        </w:rPr>
        <w:t>AVISO DE ADENDO MODIFICADOR II</w:t>
      </w:r>
      <w:r>
        <w:rPr>
          <w:sz w:val="22"/>
          <w:szCs w:val="22"/>
        </w:rPr>
        <w:t xml:space="preserve">, sendo publicado no </w:t>
      </w:r>
      <w:proofErr w:type="spellStart"/>
      <w:r>
        <w:rPr>
          <w:sz w:val="22"/>
          <w:szCs w:val="22"/>
        </w:rPr>
        <w:t>Comprasnet</w:t>
      </w:r>
      <w:proofErr w:type="spellEnd"/>
      <w:r>
        <w:rPr>
          <w:sz w:val="22"/>
          <w:szCs w:val="22"/>
        </w:rPr>
        <w:t xml:space="preserve">, </w:t>
      </w:r>
      <w:proofErr w:type="spellStart"/>
      <w:r>
        <w:rPr>
          <w:sz w:val="22"/>
          <w:szCs w:val="22"/>
        </w:rPr>
        <w:t>D.O.E.</w:t>
      </w:r>
      <w:proofErr w:type="spellEnd"/>
      <w:r>
        <w:rPr>
          <w:sz w:val="22"/>
          <w:szCs w:val="22"/>
        </w:rPr>
        <w:t xml:space="preserve"> </w:t>
      </w:r>
      <w:proofErr w:type="gramStart"/>
      <w:r>
        <w:rPr>
          <w:sz w:val="22"/>
          <w:szCs w:val="22"/>
        </w:rPr>
        <w:t>e</w:t>
      </w:r>
      <w:proofErr w:type="gramEnd"/>
      <w:r>
        <w:rPr>
          <w:sz w:val="22"/>
          <w:szCs w:val="22"/>
        </w:rPr>
        <w:t xml:space="preserve"> jornal local de grande circulação.</w:t>
      </w:r>
    </w:p>
    <w:p w:rsidR="001C2CEB" w:rsidRDefault="001C2CEB" w:rsidP="00F36BBF">
      <w:pPr>
        <w:autoSpaceDE w:val="0"/>
        <w:autoSpaceDN w:val="0"/>
        <w:adjustRightInd w:val="0"/>
        <w:ind w:firstLine="709"/>
        <w:rPr>
          <w:sz w:val="22"/>
          <w:szCs w:val="22"/>
        </w:rPr>
      </w:pPr>
    </w:p>
    <w:p w:rsidR="00F36BBF" w:rsidRPr="00C45CBD" w:rsidRDefault="00692ECC" w:rsidP="00F36BBF">
      <w:pPr>
        <w:autoSpaceDE w:val="0"/>
        <w:autoSpaceDN w:val="0"/>
        <w:adjustRightInd w:val="0"/>
        <w:ind w:firstLine="709"/>
        <w:rPr>
          <w:b/>
          <w:i/>
          <w:sz w:val="22"/>
          <w:szCs w:val="22"/>
        </w:rPr>
      </w:pPr>
      <w:r w:rsidRPr="00C45CBD">
        <w:rPr>
          <w:sz w:val="22"/>
          <w:szCs w:val="22"/>
        </w:rPr>
        <w:t xml:space="preserve">Eventuais dúvidas poderão ser sanadas junto a </w:t>
      </w:r>
      <w:proofErr w:type="spellStart"/>
      <w:r w:rsidRPr="00C45CBD">
        <w:rPr>
          <w:sz w:val="22"/>
          <w:szCs w:val="22"/>
        </w:rPr>
        <w:t>Pregoeira</w:t>
      </w:r>
      <w:proofErr w:type="spellEnd"/>
      <w:r w:rsidRPr="00C45CBD">
        <w:rPr>
          <w:sz w:val="22"/>
          <w:szCs w:val="22"/>
        </w:rPr>
        <w:t xml:space="preserve"> e equipe de apoio, através do telefone (69) 3216-5318, ou no endereço sito ao </w:t>
      </w:r>
      <w:r w:rsidR="00CA645E" w:rsidRPr="00C45CBD">
        <w:rPr>
          <w:sz w:val="22"/>
          <w:szCs w:val="22"/>
        </w:rPr>
        <w:t>Palácio Rio Madeira, Ed. Rio Pacaás Novos/Edif. Central</w:t>
      </w:r>
      <w:r w:rsidRPr="00C45CBD">
        <w:rPr>
          <w:sz w:val="22"/>
          <w:szCs w:val="22"/>
        </w:rPr>
        <w:t xml:space="preserve">, 1º Andar, Av. </w:t>
      </w:r>
      <w:proofErr w:type="spellStart"/>
      <w:r w:rsidRPr="00C45CBD">
        <w:rPr>
          <w:sz w:val="22"/>
          <w:szCs w:val="22"/>
        </w:rPr>
        <w:t>Farquar</w:t>
      </w:r>
      <w:proofErr w:type="spellEnd"/>
      <w:r w:rsidRPr="00C45CBD">
        <w:rPr>
          <w:sz w:val="22"/>
          <w:szCs w:val="22"/>
        </w:rPr>
        <w:t>, n° 2986, B. Pedrinhas, CEP 76.801-470, Porto Velho/RO</w:t>
      </w:r>
      <w:r w:rsidRPr="00C45CBD">
        <w:rPr>
          <w:bCs/>
          <w:sz w:val="22"/>
          <w:szCs w:val="22"/>
        </w:rPr>
        <w:t>.</w:t>
      </w:r>
    </w:p>
    <w:p w:rsidR="000C1324" w:rsidRPr="00CA5E00" w:rsidRDefault="000C1324" w:rsidP="00C45CBD">
      <w:pPr>
        <w:autoSpaceDE w:val="0"/>
        <w:autoSpaceDN w:val="0"/>
        <w:adjustRightInd w:val="0"/>
        <w:ind w:firstLine="709"/>
        <w:jc w:val="right"/>
      </w:pPr>
    </w:p>
    <w:p w:rsidR="00692ECC" w:rsidRDefault="00692ECC" w:rsidP="00C45CBD">
      <w:pPr>
        <w:autoSpaceDE w:val="0"/>
        <w:autoSpaceDN w:val="0"/>
        <w:adjustRightInd w:val="0"/>
        <w:ind w:firstLine="709"/>
        <w:jc w:val="right"/>
        <w:rPr>
          <w:sz w:val="22"/>
          <w:szCs w:val="22"/>
        </w:rPr>
      </w:pPr>
      <w:r w:rsidRPr="00C45CBD">
        <w:rPr>
          <w:sz w:val="22"/>
          <w:szCs w:val="22"/>
        </w:rPr>
        <w:t xml:space="preserve">Porto Velho, </w:t>
      </w:r>
      <w:r w:rsidR="00DC00B1">
        <w:rPr>
          <w:sz w:val="22"/>
          <w:szCs w:val="22"/>
        </w:rPr>
        <w:t>29</w:t>
      </w:r>
      <w:r w:rsidRPr="00C45CBD">
        <w:rPr>
          <w:sz w:val="22"/>
          <w:szCs w:val="22"/>
        </w:rPr>
        <w:t xml:space="preserve"> de </w:t>
      </w:r>
      <w:r w:rsidR="00516D7B">
        <w:rPr>
          <w:sz w:val="22"/>
          <w:szCs w:val="22"/>
        </w:rPr>
        <w:t>Agost</w:t>
      </w:r>
      <w:r w:rsidR="00C45CBD">
        <w:rPr>
          <w:sz w:val="22"/>
          <w:szCs w:val="22"/>
        </w:rPr>
        <w:t>o</w:t>
      </w:r>
      <w:r w:rsidRPr="00C45CBD">
        <w:rPr>
          <w:sz w:val="22"/>
          <w:szCs w:val="22"/>
        </w:rPr>
        <w:t xml:space="preserve"> de 2016.</w:t>
      </w:r>
    </w:p>
    <w:p w:rsidR="008C0961" w:rsidRDefault="008C0961" w:rsidP="00F36BBF">
      <w:pPr>
        <w:tabs>
          <w:tab w:val="left" w:pos="1843"/>
        </w:tabs>
        <w:jc w:val="center"/>
        <w:rPr>
          <w:b/>
          <w:sz w:val="22"/>
          <w:szCs w:val="22"/>
        </w:rPr>
      </w:pPr>
    </w:p>
    <w:p w:rsidR="00CC5D6A" w:rsidRDefault="00CC5D6A" w:rsidP="00F36BBF">
      <w:pPr>
        <w:tabs>
          <w:tab w:val="left" w:pos="1843"/>
        </w:tabs>
        <w:jc w:val="center"/>
        <w:rPr>
          <w:b/>
          <w:sz w:val="22"/>
          <w:szCs w:val="22"/>
        </w:rPr>
      </w:pPr>
    </w:p>
    <w:p w:rsidR="009068C5" w:rsidRDefault="009068C5" w:rsidP="008C0961">
      <w:pPr>
        <w:jc w:val="center"/>
        <w:rPr>
          <w:b/>
          <w:sz w:val="22"/>
          <w:szCs w:val="22"/>
        </w:rPr>
      </w:pPr>
    </w:p>
    <w:p w:rsidR="00F05105" w:rsidRDefault="00F05105" w:rsidP="008C0961">
      <w:pPr>
        <w:jc w:val="center"/>
        <w:rPr>
          <w:b/>
          <w:sz w:val="22"/>
          <w:szCs w:val="22"/>
        </w:rPr>
      </w:pPr>
    </w:p>
    <w:p w:rsidR="008C0961" w:rsidRPr="008C0961" w:rsidRDefault="0037446C" w:rsidP="008C0961">
      <w:pPr>
        <w:jc w:val="center"/>
        <w:rPr>
          <w:b/>
          <w:sz w:val="22"/>
          <w:szCs w:val="22"/>
        </w:rPr>
      </w:pPr>
      <w:r>
        <w:rPr>
          <w:b/>
          <w:sz w:val="22"/>
          <w:szCs w:val="22"/>
        </w:rPr>
        <w:t>JADER CHAPLIN BERNARDO DE OLIVEIRA</w:t>
      </w:r>
    </w:p>
    <w:p w:rsidR="008C0961" w:rsidRPr="008C0961" w:rsidRDefault="008C0961" w:rsidP="008C0961">
      <w:pPr>
        <w:jc w:val="center"/>
        <w:rPr>
          <w:sz w:val="22"/>
          <w:szCs w:val="22"/>
        </w:rPr>
      </w:pPr>
      <w:r w:rsidRPr="008C0961">
        <w:rPr>
          <w:sz w:val="22"/>
          <w:szCs w:val="22"/>
        </w:rPr>
        <w:t>Pregoeir</w:t>
      </w:r>
      <w:r w:rsidR="0037446C">
        <w:rPr>
          <w:sz w:val="22"/>
          <w:szCs w:val="22"/>
        </w:rPr>
        <w:t xml:space="preserve">o </w:t>
      </w:r>
      <w:proofErr w:type="spellStart"/>
      <w:r w:rsidR="0037446C">
        <w:rPr>
          <w:sz w:val="22"/>
          <w:szCs w:val="22"/>
        </w:rPr>
        <w:t>Subsituto</w:t>
      </w:r>
      <w:proofErr w:type="spellEnd"/>
      <w:r w:rsidRPr="008C0961">
        <w:rPr>
          <w:sz w:val="22"/>
          <w:szCs w:val="22"/>
        </w:rPr>
        <w:t xml:space="preserve"> - Equipe ÔMEGA/SUPEL</w:t>
      </w:r>
    </w:p>
    <w:p w:rsidR="008C0961" w:rsidRPr="009068C5" w:rsidRDefault="008C0961" w:rsidP="009068C5">
      <w:pPr>
        <w:tabs>
          <w:tab w:val="left" w:pos="1843"/>
        </w:tabs>
        <w:jc w:val="center"/>
        <w:rPr>
          <w:sz w:val="22"/>
          <w:szCs w:val="22"/>
        </w:rPr>
      </w:pPr>
      <w:r w:rsidRPr="008C0961">
        <w:rPr>
          <w:bCs/>
          <w:sz w:val="22"/>
          <w:szCs w:val="22"/>
        </w:rPr>
        <w:t>Matrícula 300130075</w:t>
      </w:r>
    </w:p>
    <w:sectPr w:rsidR="008C0961" w:rsidRPr="009068C5" w:rsidSect="003370A8">
      <w:headerReference w:type="default" r:id="rId8"/>
      <w:footerReference w:type="default" r:id="rId9"/>
      <w:pgSz w:w="11906" w:h="16838"/>
      <w:pgMar w:top="1418" w:right="1304" w:bottom="1276"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F9" w:rsidRDefault="00BA00F9" w:rsidP="005F748A">
      <w:r>
        <w:separator/>
      </w:r>
    </w:p>
  </w:endnote>
  <w:endnote w:type="continuationSeparator" w:id="0">
    <w:p w:rsidR="00BA00F9" w:rsidRDefault="00BA00F9"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F9" w:rsidRPr="00752D29" w:rsidRDefault="00BA00F9">
    <w:pPr>
      <w:pStyle w:val="Rodap"/>
      <w:rPr>
        <w:i/>
        <w:sz w:val="15"/>
        <w:szCs w:val="15"/>
      </w:rPr>
    </w:pPr>
    <w:proofErr w:type="spellStart"/>
    <w:r w:rsidRPr="00752D29">
      <w:rPr>
        <w:i/>
        <w:sz w:val="15"/>
        <w:szCs w:val="15"/>
      </w:rPr>
      <w:t>Rvf</w:t>
    </w:r>
    <w:proofErr w:type="spellEnd"/>
    <w:r w:rsidRPr="00752D29">
      <w:rPr>
        <w:i/>
        <w:sz w:val="15"/>
        <w:szCs w:val="15"/>
      </w:rPr>
      <w:t>/ÔMEGA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F9" w:rsidRDefault="00BA00F9" w:rsidP="005F748A">
      <w:r>
        <w:separator/>
      </w:r>
    </w:p>
  </w:footnote>
  <w:footnote w:type="continuationSeparator" w:id="0">
    <w:p w:rsidR="00BA00F9" w:rsidRDefault="00BA00F9"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F9" w:rsidRDefault="00F45365" w:rsidP="00DF5DED">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10242" type="#_x0000_t202" style="position:absolute;margin-left:419.05pt;margin-top:25.6pt;width:55.55pt;height:27.75pt;z-index:251661312" stroked="f">
          <v:textbox style="mso-next-textbox:#_x0000_s10242">
            <w:txbxContent>
              <w:p w:rsidR="00BA00F9" w:rsidRPr="00B91943" w:rsidRDefault="00BA00F9" w:rsidP="00DF5DED">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BA00F9" w:rsidRDefault="00BA00F9" w:rsidP="00DF5DED"/>
            </w:txbxContent>
          </v:textbox>
        </v:shape>
      </w:pict>
    </w:r>
    <w:r>
      <w:rPr>
        <w:noProof/>
      </w:rPr>
      <w:pict>
        <v:oval id="_x0000_s10241" style="position:absolute;margin-left:414.65pt;margin-top:5.35pt;width:63.75pt;height:60.25pt;z-index:251660288" strokecolor="#1f497d" strokeweight="1pt">
          <v:stroke dashstyle="dash"/>
          <v:shadow color="#868686"/>
        </v:oval>
      </w:pict>
    </w:r>
    <w:r w:rsidR="00BA00F9">
      <w:rPr>
        <w:noProof/>
      </w:rPr>
      <w:tab/>
    </w:r>
    <w:r w:rsidR="00BA00F9">
      <w:rPr>
        <w:noProof/>
      </w:rPr>
      <w:tab/>
    </w:r>
    <w:r w:rsidR="00BA00F9">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BA00F9" w:rsidRPr="00504C26" w:rsidRDefault="00BA00F9" w:rsidP="00DF5DED">
    <w:pPr>
      <w:pStyle w:val="Cabealho"/>
      <w:jc w:val="center"/>
      <w:rPr>
        <w:sz w:val="16"/>
        <w:szCs w:val="16"/>
      </w:rPr>
    </w:pPr>
  </w:p>
  <w:p w:rsidR="00BA00F9" w:rsidRPr="0068390A" w:rsidRDefault="00BA00F9" w:rsidP="00DF5DED">
    <w:pPr>
      <w:pStyle w:val="Cabealho"/>
      <w:spacing w:before="100" w:after="100"/>
      <w:contextualSpacing/>
      <w:jc w:val="center"/>
      <w:rPr>
        <w:b/>
      </w:rPr>
    </w:pPr>
    <w:r w:rsidRPr="0068390A">
      <w:rPr>
        <w:b/>
      </w:rPr>
      <w:t>SUPERINTENDÊNCIA ESTADUAL DE LICITAÇÕES - SUPEL</w:t>
    </w:r>
  </w:p>
  <w:p w:rsidR="00BA00F9" w:rsidRPr="0068390A" w:rsidRDefault="00BA00F9" w:rsidP="00DF5DED">
    <w:pPr>
      <w:pStyle w:val="Cabealho"/>
      <w:spacing w:before="100" w:after="100"/>
      <w:contextualSpacing/>
      <w:jc w:val="center"/>
    </w:pPr>
    <w:r w:rsidRPr="0068390A">
      <w:t>Complexo Rio Madeira - Ed.</w:t>
    </w:r>
    <w:r>
      <w:t xml:space="preserve"> Rio Pacaás Novos – Central - 2</w:t>
    </w:r>
    <w:r w:rsidRPr="0068390A">
      <w:t xml:space="preserve">º </w:t>
    </w:r>
    <w:proofErr w:type="gramStart"/>
    <w:r w:rsidRPr="0068390A">
      <w:t>Andar</w:t>
    </w:r>
    <w:proofErr w:type="gramEnd"/>
  </w:p>
  <w:p w:rsidR="00BA00F9" w:rsidRPr="0068390A" w:rsidRDefault="00BA00F9" w:rsidP="00DF5DED">
    <w:pPr>
      <w:pStyle w:val="Cabealho"/>
      <w:spacing w:before="100" w:after="100"/>
      <w:contextualSpacing/>
      <w:jc w:val="center"/>
    </w:pPr>
    <w:r w:rsidRPr="0068390A">
      <w:t>Porto Velho, Rondônia.</w:t>
    </w:r>
  </w:p>
  <w:p w:rsidR="00BA00F9" w:rsidRPr="007F543B" w:rsidRDefault="00BA00F9" w:rsidP="00DF5DED">
    <w:pPr>
      <w:pStyle w:val="Cabealho"/>
      <w:spacing w:before="100" w:after="100"/>
      <w:contextualSpacing/>
      <w:jc w:val="center"/>
      <w:rPr>
        <w:sz w:val="18"/>
        <w:szCs w:val="18"/>
      </w:rPr>
    </w:pPr>
    <w:r w:rsidRPr="007F543B">
      <w:rPr>
        <w:sz w:val="18"/>
        <w:szCs w:val="18"/>
      </w:rPr>
      <w:t>Equipe de Licitações ÔMEGA - Tel. (69) 3216-5318</w:t>
    </w:r>
  </w:p>
  <w:p w:rsidR="00BA00F9" w:rsidRPr="00DF5DED" w:rsidRDefault="00BA00F9" w:rsidP="00DF5DED">
    <w:pPr>
      <w:pStyle w:val="Cabealho"/>
      <w:rPr>
        <w:sz w:val="14"/>
        <w:szCs w:val="14"/>
      </w:rPr>
    </w:pPr>
  </w:p>
  <w:p w:rsidR="00BA00F9" w:rsidRPr="00DF5DED" w:rsidRDefault="00BA00F9" w:rsidP="00DF5DED">
    <w:pPr>
      <w:pStyle w:val="Cabealho"/>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9DA"/>
    <w:multiLevelType w:val="hybridMultilevel"/>
    <w:tmpl w:val="F6B88866"/>
    <w:lvl w:ilvl="0" w:tplc="14789E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63288B"/>
    <w:multiLevelType w:val="hybridMultilevel"/>
    <w:tmpl w:val="B96600E4"/>
    <w:lvl w:ilvl="0" w:tplc="70200B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CA7885"/>
    <w:multiLevelType w:val="hybridMultilevel"/>
    <w:tmpl w:val="D0144B8C"/>
    <w:lvl w:ilvl="0" w:tplc="04160001">
      <w:start w:val="1"/>
      <w:numFmt w:val="bullet"/>
      <w:lvlText w:val=""/>
      <w:lvlJc w:val="left"/>
      <w:pPr>
        <w:ind w:left="3030" w:hanging="360"/>
      </w:pPr>
      <w:rPr>
        <w:rFonts w:ascii="Symbol" w:hAnsi="Symbol" w:hint="default"/>
      </w:rPr>
    </w:lvl>
    <w:lvl w:ilvl="1" w:tplc="04160003" w:tentative="1">
      <w:start w:val="1"/>
      <w:numFmt w:val="bullet"/>
      <w:lvlText w:val="o"/>
      <w:lvlJc w:val="left"/>
      <w:pPr>
        <w:ind w:left="3750" w:hanging="360"/>
      </w:pPr>
      <w:rPr>
        <w:rFonts w:ascii="Courier New" w:hAnsi="Courier New" w:cs="Courier New" w:hint="default"/>
      </w:rPr>
    </w:lvl>
    <w:lvl w:ilvl="2" w:tplc="04160005" w:tentative="1">
      <w:start w:val="1"/>
      <w:numFmt w:val="bullet"/>
      <w:lvlText w:val=""/>
      <w:lvlJc w:val="left"/>
      <w:pPr>
        <w:ind w:left="4470" w:hanging="360"/>
      </w:pPr>
      <w:rPr>
        <w:rFonts w:ascii="Wingdings" w:hAnsi="Wingdings" w:hint="default"/>
      </w:rPr>
    </w:lvl>
    <w:lvl w:ilvl="3" w:tplc="04160001" w:tentative="1">
      <w:start w:val="1"/>
      <w:numFmt w:val="bullet"/>
      <w:lvlText w:val=""/>
      <w:lvlJc w:val="left"/>
      <w:pPr>
        <w:ind w:left="5190" w:hanging="360"/>
      </w:pPr>
      <w:rPr>
        <w:rFonts w:ascii="Symbol" w:hAnsi="Symbol" w:hint="default"/>
      </w:rPr>
    </w:lvl>
    <w:lvl w:ilvl="4" w:tplc="04160003" w:tentative="1">
      <w:start w:val="1"/>
      <w:numFmt w:val="bullet"/>
      <w:lvlText w:val="o"/>
      <w:lvlJc w:val="left"/>
      <w:pPr>
        <w:ind w:left="5910" w:hanging="360"/>
      </w:pPr>
      <w:rPr>
        <w:rFonts w:ascii="Courier New" w:hAnsi="Courier New" w:cs="Courier New" w:hint="default"/>
      </w:rPr>
    </w:lvl>
    <w:lvl w:ilvl="5" w:tplc="04160005" w:tentative="1">
      <w:start w:val="1"/>
      <w:numFmt w:val="bullet"/>
      <w:lvlText w:val=""/>
      <w:lvlJc w:val="left"/>
      <w:pPr>
        <w:ind w:left="6630" w:hanging="360"/>
      </w:pPr>
      <w:rPr>
        <w:rFonts w:ascii="Wingdings" w:hAnsi="Wingdings" w:hint="default"/>
      </w:rPr>
    </w:lvl>
    <w:lvl w:ilvl="6" w:tplc="04160001" w:tentative="1">
      <w:start w:val="1"/>
      <w:numFmt w:val="bullet"/>
      <w:lvlText w:val=""/>
      <w:lvlJc w:val="left"/>
      <w:pPr>
        <w:ind w:left="7350" w:hanging="360"/>
      </w:pPr>
      <w:rPr>
        <w:rFonts w:ascii="Symbol" w:hAnsi="Symbol" w:hint="default"/>
      </w:rPr>
    </w:lvl>
    <w:lvl w:ilvl="7" w:tplc="04160003" w:tentative="1">
      <w:start w:val="1"/>
      <w:numFmt w:val="bullet"/>
      <w:lvlText w:val="o"/>
      <w:lvlJc w:val="left"/>
      <w:pPr>
        <w:ind w:left="8070" w:hanging="360"/>
      </w:pPr>
      <w:rPr>
        <w:rFonts w:ascii="Courier New" w:hAnsi="Courier New" w:cs="Courier New" w:hint="default"/>
      </w:rPr>
    </w:lvl>
    <w:lvl w:ilvl="8" w:tplc="04160005" w:tentative="1">
      <w:start w:val="1"/>
      <w:numFmt w:val="bullet"/>
      <w:lvlText w:val=""/>
      <w:lvlJc w:val="left"/>
      <w:pPr>
        <w:ind w:left="8790" w:hanging="360"/>
      </w:pPr>
      <w:rPr>
        <w:rFonts w:ascii="Wingdings" w:hAnsi="Wingdings" w:hint="default"/>
      </w:rPr>
    </w:lvl>
  </w:abstractNum>
  <w:abstractNum w:abstractNumId="3">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4">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41F1E7A"/>
    <w:multiLevelType w:val="hybridMultilevel"/>
    <w:tmpl w:val="8ACC1D06"/>
    <w:lvl w:ilvl="0" w:tplc="DC0C3226">
      <w:start w:val="1"/>
      <w:numFmt w:val="lowerLetter"/>
      <w:lvlText w:val="%1)"/>
      <w:lvlJc w:val="left"/>
      <w:pPr>
        <w:ind w:left="720" w:hanging="360"/>
      </w:pPr>
      <w:rPr>
        <w:rFonts w:hint="default"/>
        <w:i/>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rsids>
    <w:rsidRoot w:val="005F748A"/>
    <w:rsid w:val="00002BEB"/>
    <w:rsid w:val="00004935"/>
    <w:rsid w:val="0000686C"/>
    <w:rsid w:val="0001727A"/>
    <w:rsid w:val="000621BB"/>
    <w:rsid w:val="00080F8B"/>
    <w:rsid w:val="00084F3A"/>
    <w:rsid w:val="000C1324"/>
    <w:rsid w:val="000D0C7C"/>
    <w:rsid w:val="000D436B"/>
    <w:rsid w:val="000E1E26"/>
    <w:rsid w:val="000E5002"/>
    <w:rsid w:val="001027D9"/>
    <w:rsid w:val="00104DDC"/>
    <w:rsid w:val="0017016F"/>
    <w:rsid w:val="001A0014"/>
    <w:rsid w:val="001A3DCB"/>
    <w:rsid w:val="001C2CEB"/>
    <w:rsid w:val="001D4A5D"/>
    <w:rsid w:val="00205A4B"/>
    <w:rsid w:val="0020671E"/>
    <w:rsid w:val="0022147E"/>
    <w:rsid w:val="00244EDE"/>
    <w:rsid w:val="00247C75"/>
    <w:rsid w:val="00253427"/>
    <w:rsid w:val="002668A0"/>
    <w:rsid w:val="00275DCE"/>
    <w:rsid w:val="002807A4"/>
    <w:rsid w:val="00292720"/>
    <w:rsid w:val="00297D5E"/>
    <w:rsid w:val="002C0858"/>
    <w:rsid w:val="002D7F2D"/>
    <w:rsid w:val="002F0182"/>
    <w:rsid w:val="002F1038"/>
    <w:rsid w:val="003308E2"/>
    <w:rsid w:val="00331464"/>
    <w:rsid w:val="003370A8"/>
    <w:rsid w:val="0037446C"/>
    <w:rsid w:val="003C32F9"/>
    <w:rsid w:val="003D6CC8"/>
    <w:rsid w:val="003F236C"/>
    <w:rsid w:val="00403F46"/>
    <w:rsid w:val="00423C4F"/>
    <w:rsid w:val="00436FAF"/>
    <w:rsid w:val="004529E2"/>
    <w:rsid w:val="00490B04"/>
    <w:rsid w:val="004948EA"/>
    <w:rsid w:val="004B3AAE"/>
    <w:rsid w:val="004E36A3"/>
    <w:rsid w:val="004F4241"/>
    <w:rsid w:val="00511BA5"/>
    <w:rsid w:val="00516D7B"/>
    <w:rsid w:val="005364E0"/>
    <w:rsid w:val="00542789"/>
    <w:rsid w:val="00557A2F"/>
    <w:rsid w:val="00566574"/>
    <w:rsid w:val="00573458"/>
    <w:rsid w:val="005A4AF5"/>
    <w:rsid w:val="005D7F11"/>
    <w:rsid w:val="005F748A"/>
    <w:rsid w:val="006149B3"/>
    <w:rsid w:val="0061566B"/>
    <w:rsid w:val="00643A25"/>
    <w:rsid w:val="0065618A"/>
    <w:rsid w:val="00656E8E"/>
    <w:rsid w:val="00673960"/>
    <w:rsid w:val="006810B7"/>
    <w:rsid w:val="00692ECC"/>
    <w:rsid w:val="006A713A"/>
    <w:rsid w:val="006D6A57"/>
    <w:rsid w:val="006E4570"/>
    <w:rsid w:val="007203BC"/>
    <w:rsid w:val="00752D29"/>
    <w:rsid w:val="0075482C"/>
    <w:rsid w:val="00764C9B"/>
    <w:rsid w:val="00782128"/>
    <w:rsid w:val="00787405"/>
    <w:rsid w:val="007A205B"/>
    <w:rsid w:val="007A495E"/>
    <w:rsid w:val="007E6810"/>
    <w:rsid w:val="007F2347"/>
    <w:rsid w:val="00822A2C"/>
    <w:rsid w:val="008238A0"/>
    <w:rsid w:val="008268A3"/>
    <w:rsid w:val="00865C6A"/>
    <w:rsid w:val="00891A19"/>
    <w:rsid w:val="008C0961"/>
    <w:rsid w:val="009068C5"/>
    <w:rsid w:val="0094177B"/>
    <w:rsid w:val="0094590D"/>
    <w:rsid w:val="0096013A"/>
    <w:rsid w:val="009828C0"/>
    <w:rsid w:val="009B5FB9"/>
    <w:rsid w:val="009F01AE"/>
    <w:rsid w:val="009F2FED"/>
    <w:rsid w:val="00A16AA1"/>
    <w:rsid w:val="00A21A58"/>
    <w:rsid w:val="00AB4B25"/>
    <w:rsid w:val="00AF70C6"/>
    <w:rsid w:val="00B760EA"/>
    <w:rsid w:val="00B80A2C"/>
    <w:rsid w:val="00B84DE5"/>
    <w:rsid w:val="00B903C4"/>
    <w:rsid w:val="00B92555"/>
    <w:rsid w:val="00BA00F9"/>
    <w:rsid w:val="00BA6F42"/>
    <w:rsid w:val="00BB534E"/>
    <w:rsid w:val="00BE3F07"/>
    <w:rsid w:val="00BF6733"/>
    <w:rsid w:val="00C02E78"/>
    <w:rsid w:val="00C03C4C"/>
    <w:rsid w:val="00C171E8"/>
    <w:rsid w:val="00C45CBD"/>
    <w:rsid w:val="00C47EEF"/>
    <w:rsid w:val="00C72670"/>
    <w:rsid w:val="00C95FE4"/>
    <w:rsid w:val="00CA0AD0"/>
    <w:rsid w:val="00CA3BD1"/>
    <w:rsid w:val="00CA5E00"/>
    <w:rsid w:val="00CA645E"/>
    <w:rsid w:val="00CB555B"/>
    <w:rsid w:val="00CC5D6A"/>
    <w:rsid w:val="00D021DF"/>
    <w:rsid w:val="00D66E6E"/>
    <w:rsid w:val="00D75AC4"/>
    <w:rsid w:val="00DA2DC5"/>
    <w:rsid w:val="00DC00B1"/>
    <w:rsid w:val="00DC3CCB"/>
    <w:rsid w:val="00DC75E1"/>
    <w:rsid w:val="00DD5D05"/>
    <w:rsid w:val="00DF076E"/>
    <w:rsid w:val="00DF5DED"/>
    <w:rsid w:val="00E0593B"/>
    <w:rsid w:val="00E07C9C"/>
    <w:rsid w:val="00E32866"/>
    <w:rsid w:val="00E851AD"/>
    <w:rsid w:val="00EB64C4"/>
    <w:rsid w:val="00EC384C"/>
    <w:rsid w:val="00EE2538"/>
    <w:rsid w:val="00EE5748"/>
    <w:rsid w:val="00F05105"/>
    <w:rsid w:val="00F36BBF"/>
    <w:rsid w:val="00F45365"/>
    <w:rsid w:val="00F86A80"/>
    <w:rsid w:val="00FB2760"/>
    <w:rsid w:val="00FC57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7016F"/>
  </w:style>
  <w:style w:type="character" w:styleId="Forte">
    <w:name w:val="Strong"/>
    <w:basedOn w:val="Fontepargpadro"/>
    <w:uiPriority w:val="22"/>
    <w:qFormat/>
    <w:rsid w:val="00253427"/>
    <w:rPr>
      <w:b/>
      <w:bCs/>
    </w:rPr>
  </w:style>
  <w:style w:type="character" w:styleId="nfase">
    <w:name w:val="Emphasis"/>
    <w:basedOn w:val="Fontepargpadro"/>
    <w:uiPriority w:val="20"/>
    <w:qFormat/>
    <w:rsid w:val="00253427"/>
    <w:rPr>
      <w:i/>
      <w:iCs/>
    </w:rPr>
  </w:style>
  <w:style w:type="character" w:customStyle="1" w:styleId="PargrafodaListaChar">
    <w:name w:val="Parágrafo da Lista Char"/>
    <w:link w:val="PargrafodaLista"/>
    <w:locked/>
    <w:rsid w:val="00AB4B25"/>
    <w:rPr>
      <w:rFonts w:ascii="Times New Roman" w:eastAsia="Times New Roman" w:hAnsi="Times New Roman" w:cs="Times New Roman"/>
      <w:sz w:val="24"/>
      <w:szCs w:val="24"/>
      <w:lang w:eastAsia="pt-BR"/>
    </w:rPr>
  </w:style>
  <w:style w:type="paragraph" w:customStyle="1" w:styleId="Default">
    <w:name w:val="Default"/>
    <w:rsid w:val="001D4A5D"/>
    <w:pPr>
      <w:autoSpaceDE w:val="0"/>
      <w:autoSpaceDN w:val="0"/>
      <w:adjustRightInd w:val="0"/>
      <w:spacing w:after="0" w:line="240" w:lineRule="auto"/>
    </w:pPr>
    <w:rPr>
      <w:rFonts w:ascii="Verdana" w:hAnsi="Verdana" w:cs="Verdana"/>
      <w:color w:val="000000"/>
      <w:sz w:val="24"/>
      <w:szCs w:val="24"/>
    </w:rPr>
  </w:style>
  <w:style w:type="paragraph" w:styleId="Pr-formataoHTML">
    <w:name w:val="HTML Preformatted"/>
    <w:basedOn w:val="Normal"/>
    <w:link w:val="Pr-formataoHTMLChar"/>
    <w:uiPriority w:val="99"/>
    <w:semiHidden/>
    <w:unhideWhenUsed/>
    <w:rsid w:val="00EE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formataoHTMLChar">
    <w:name w:val="Pré-formatação HTML Char"/>
    <w:basedOn w:val="Fontepargpadro"/>
    <w:link w:val="Pr-formataoHTML"/>
    <w:uiPriority w:val="99"/>
    <w:semiHidden/>
    <w:rsid w:val="00EE2538"/>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8238A0"/>
  </w:style>
  <w:style w:type="character" w:customStyle="1" w:styleId="TextodenotaderodapChar">
    <w:name w:val="Texto de nota de rodapé Char"/>
    <w:basedOn w:val="Fontepargpadro"/>
    <w:link w:val="Textodenotaderodap"/>
    <w:uiPriority w:val="99"/>
    <w:semiHidden/>
    <w:rsid w:val="008238A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238A0"/>
    <w:rPr>
      <w:vertAlign w:val="superscript"/>
    </w:rPr>
  </w:style>
  <w:style w:type="paragraph" w:styleId="NormalWeb">
    <w:name w:val="Normal (Web)"/>
    <w:basedOn w:val="Normal"/>
    <w:uiPriority w:val="99"/>
    <w:semiHidden/>
    <w:unhideWhenUsed/>
    <w:rsid w:val="003370A8"/>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406072">
      <w:bodyDiv w:val="1"/>
      <w:marLeft w:val="0"/>
      <w:marRight w:val="0"/>
      <w:marTop w:val="0"/>
      <w:marBottom w:val="0"/>
      <w:divBdr>
        <w:top w:val="none" w:sz="0" w:space="0" w:color="auto"/>
        <w:left w:val="none" w:sz="0" w:space="0" w:color="auto"/>
        <w:bottom w:val="none" w:sz="0" w:space="0" w:color="auto"/>
        <w:right w:val="none" w:sz="0" w:space="0" w:color="auto"/>
      </w:divBdr>
    </w:div>
    <w:div w:id="1176723707">
      <w:bodyDiv w:val="1"/>
      <w:marLeft w:val="0"/>
      <w:marRight w:val="0"/>
      <w:marTop w:val="0"/>
      <w:marBottom w:val="0"/>
      <w:divBdr>
        <w:top w:val="none" w:sz="0" w:space="0" w:color="auto"/>
        <w:left w:val="none" w:sz="0" w:space="0" w:color="auto"/>
        <w:bottom w:val="none" w:sz="0" w:space="0" w:color="auto"/>
        <w:right w:val="none" w:sz="0" w:space="0" w:color="auto"/>
      </w:divBdr>
    </w:div>
    <w:div w:id="1191262760">
      <w:bodyDiv w:val="1"/>
      <w:marLeft w:val="0"/>
      <w:marRight w:val="0"/>
      <w:marTop w:val="0"/>
      <w:marBottom w:val="0"/>
      <w:divBdr>
        <w:top w:val="none" w:sz="0" w:space="0" w:color="auto"/>
        <w:left w:val="none" w:sz="0" w:space="0" w:color="auto"/>
        <w:bottom w:val="none" w:sz="0" w:space="0" w:color="auto"/>
        <w:right w:val="none" w:sz="0" w:space="0" w:color="auto"/>
      </w:divBdr>
      <w:divsChild>
        <w:div w:id="1036663090">
          <w:marLeft w:val="0"/>
          <w:marRight w:val="0"/>
          <w:marTop w:val="0"/>
          <w:marBottom w:val="0"/>
          <w:divBdr>
            <w:top w:val="none" w:sz="0" w:space="0" w:color="auto"/>
            <w:left w:val="none" w:sz="0" w:space="0" w:color="auto"/>
            <w:bottom w:val="none" w:sz="0" w:space="0" w:color="auto"/>
            <w:right w:val="none" w:sz="0" w:space="0" w:color="auto"/>
          </w:divBdr>
          <w:divsChild>
            <w:div w:id="3913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282">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31FBF-9F5C-4110-B226-5A9FFFD8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1304</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12</cp:revision>
  <dcterms:created xsi:type="dcterms:W3CDTF">2016-08-29T16:23:00Z</dcterms:created>
  <dcterms:modified xsi:type="dcterms:W3CDTF">2016-08-30T14:46:00Z</dcterms:modified>
</cp:coreProperties>
</file>