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D6" w:rsidRPr="00FD18AE" w:rsidRDefault="0095579D" w:rsidP="00CD62D6">
      <w:pPr>
        <w:pStyle w:val="Ttulo1"/>
        <w:jc w:val="center"/>
        <w:rPr>
          <w:rFonts w:ascii="Arial" w:hAnsi="Arial" w:cs="Arial"/>
          <w:b w:val="0"/>
          <w:i w:val="0"/>
          <w:sz w:val="16"/>
          <w:szCs w:val="16"/>
          <w:u w:val="single"/>
        </w:rPr>
      </w:pPr>
      <w:r>
        <w:rPr>
          <w:rFonts w:ascii="Arial" w:hAnsi="Arial" w:cs="Arial"/>
          <w:b w:val="0"/>
          <w:i w:val="0"/>
          <w:sz w:val="16"/>
          <w:szCs w:val="16"/>
          <w:u w:val="single"/>
        </w:rPr>
        <w:t>ADENDO MODIFICADOR</w:t>
      </w:r>
      <w:r w:rsidR="00786BFF">
        <w:rPr>
          <w:rFonts w:ascii="Arial" w:hAnsi="Arial" w:cs="Arial"/>
          <w:b w:val="0"/>
          <w:i w:val="0"/>
          <w:sz w:val="16"/>
          <w:szCs w:val="16"/>
          <w:u w:val="single"/>
        </w:rPr>
        <w:t xml:space="preserve"> III</w:t>
      </w:r>
    </w:p>
    <w:p w:rsidR="00CD62D6" w:rsidRPr="0095579D" w:rsidRDefault="00CD62D6" w:rsidP="00CD62D6">
      <w:pPr>
        <w:rPr>
          <w:rFonts w:ascii="Arial" w:hAnsi="Arial" w:cs="Arial"/>
          <w:sz w:val="16"/>
          <w:szCs w:val="16"/>
        </w:rPr>
      </w:pPr>
    </w:p>
    <w:p w:rsidR="001531F2" w:rsidRPr="0095579D" w:rsidRDefault="0095579D" w:rsidP="001531F2">
      <w:pPr>
        <w:rPr>
          <w:rFonts w:ascii="Arial" w:hAnsi="Arial" w:cs="Arial"/>
          <w:sz w:val="16"/>
          <w:szCs w:val="16"/>
        </w:rPr>
      </w:pPr>
      <w:r w:rsidRPr="0095579D">
        <w:rPr>
          <w:rFonts w:ascii="Arial" w:hAnsi="Arial" w:cs="Arial"/>
          <w:sz w:val="16"/>
          <w:szCs w:val="16"/>
        </w:rPr>
        <w:t>Superintendência Estadual d</w:t>
      </w:r>
      <w:r w:rsidR="001531F2" w:rsidRPr="0095579D">
        <w:rPr>
          <w:rFonts w:ascii="Arial" w:hAnsi="Arial" w:cs="Arial"/>
          <w:sz w:val="16"/>
          <w:szCs w:val="16"/>
        </w:rPr>
        <w:t xml:space="preserve">e Compras e Licitações </w:t>
      </w:r>
    </w:p>
    <w:p w:rsidR="001531F2" w:rsidRPr="00643436" w:rsidRDefault="001531F2" w:rsidP="0068160A">
      <w:pPr>
        <w:jc w:val="both"/>
        <w:rPr>
          <w:rFonts w:ascii="Arial" w:hAnsi="Arial" w:cs="Arial"/>
          <w:noProof/>
          <w:sz w:val="16"/>
          <w:szCs w:val="16"/>
        </w:rPr>
      </w:pPr>
      <w:r w:rsidRPr="0095579D">
        <w:rPr>
          <w:rFonts w:ascii="Arial" w:hAnsi="Arial" w:cs="Arial"/>
          <w:sz w:val="16"/>
          <w:szCs w:val="16"/>
        </w:rPr>
        <w:t xml:space="preserve">PREGÃO ELETRÔNICO </w:t>
      </w:r>
      <w:r w:rsidR="00FD18AE" w:rsidRPr="0095579D">
        <w:rPr>
          <w:rFonts w:ascii="Arial" w:hAnsi="Arial" w:cs="Arial"/>
          <w:sz w:val="16"/>
          <w:szCs w:val="16"/>
        </w:rPr>
        <w:t>Nº.</w:t>
      </w:r>
      <w:r w:rsidR="00643436" w:rsidRPr="00643436">
        <w:rPr>
          <w:rFonts w:ascii="Arial" w:hAnsi="Arial" w:cs="Arial"/>
          <w:b/>
          <w:sz w:val="16"/>
          <w:szCs w:val="16"/>
        </w:rPr>
        <w:t xml:space="preserve"> </w:t>
      </w:r>
      <w:r w:rsidR="00643436" w:rsidRPr="00643436">
        <w:rPr>
          <w:rFonts w:ascii="Arial" w:hAnsi="Arial" w:cs="Arial"/>
          <w:sz w:val="16"/>
          <w:szCs w:val="16"/>
        </w:rPr>
        <w:t>231/2015/KAPPA/SUPEL/RO</w:t>
      </w:r>
    </w:p>
    <w:p w:rsidR="001531F2" w:rsidRPr="0095579D" w:rsidRDefault="001531F2" w:rsidP="0068160A">
      <w:pPr>
        <w:jc w:val="both"/>
        <w:rPr>
          <w:rFonts w:ascii="Arial" w:hAnsi="Arial" w:cs="Arial"/>
          <w:sz w:val="16"/>
          <w:szCs w:val="16"/>
        </w:rPr>
      </w:pPr>
      <w:r w:rsidRPr="0095579D">
        <w:rPr>
          <w:rFonts w:ascii="Arial" w:hAnsi="Arial" w:cs="Arial"/>
          <w:sz w:val="16"/>
          <w:szCs w:val="16"/>
        </w:rPr>
        <w:t xml:space="preserve">PROCESSO ADMINISTRATIVO: </w:t>
      </w:r>
      <w:r w:rsidR="00643436" w:rsidRPr="00643436">
        <w:rPr>
          <w:rFonts w:ascii="Arial" w:hAnsi="Arial" w:cs="Arial"/>
          <w:bCs/>
          <w:sz w:val="16"/>
          <w:szCs w:val="16"/>
        </w:rPr>
        <w:t>01.1501.00229-00/2015</w:t>
      </w:r>
    </w:p>
    <w:p w:rsidR="00643436" w:rsidRDefault="001531F2" w:rsidP="00643436">
      <w:pPr>
        <w:tabs>
          <w:tab w:val="left" w:pos="3164"/>
        </w:tabs>
        <w:rPr>
          <w:rFonts w:ascii="Arial" w:hAnsi="Arial" w:cs="Arial"/>
          <w:b/>
          <w:bCs/>
          <w:sz w:val="16"/>
          <w:szCs w:val="16"/>
        </w:rPr>
      </w:pPr>
      <w:r w:rsidRPr="0095579D">
        <w:rPr>
          <w:rFonts w:ascii="Arial" w:hAnsi="Arial" w:cs="Arial"/>
          <w:sz w:val="16"/>
          <w:szCs w:val="16"/>
        </w:rPr>
        <w:t>OBJETO</w:t>
      </w:r>
      <w:r w:rsidR="00643436">
        <w:rPr>
          <w:rFonts w:ascii="Arial" w:hAnsi="Arial" w:cs="Arial"/>
          <w:sz w:val="16"/>
          <w:szCs w:val="16"/>
        </w:rPr>
        <w:t>:</w:t>
      </w:r>
      <w:r w:rsidR="00643436" w:rsidRPr="00643436">
        <w:rPr>
          <w:color w:val="FF0000"/>
          <w:sz w:val="22"/>
          <w:szCs w:val="22"/>
        </w:rPr>
        <w:t xml:space="preserve"> </w:t>
      </w:r>
      <w:r w:rsidR="00643436" w:rsidRPr="00643436">
        <w:rPr>
          <w:rFonts w:ascii="Arial" w:hAnsi="Arial" w:cs="Arial"/>
          <w:bCs/>
          <w:sz w:val="16"/>
          <w:szCs w:val="16"/>
        </w:rPr>
        <w:t xml:space="preserve">Registro de Preços para eventual aquisição de material de informática (fita em nylon, cartuchos e formulários contínuos), visando atender demandas da </w:t>
      </w:r>
      <w:r w:rsidR="00643436" w:rsidRPr="00643436">
        <w:rPr>
          <w:rFonts w:ascii="Arial" w:hAnsi="Arial" w:cs="Arial"/>
          <w:b/>
          <w:bCs/>
          <w:sz w:val="16"/>
          <w:szCs w:val="16"/>
        </w:rPr>
        <w:t xml:space="preserve">Secretaria de Estado da Segurança, Defesa e Cidadania – SESDEC/RO. </w:t>
      </w:r>
    </w:p>
    <w:p w:rsidR="0068160A" w:rsidRDefault="00FD18AE" w:rsidP="00643436">
      <w:pPr>
        <w:tabs>
          <w:tab w:val="left" w:pos="3164"/>
        </w:tabs>
        <w:rPr>
          <w:rFonts w:ascii="Arial" w:hAnsi="Arial" w:cs="Arial"/>
          <w:sz w:val="16"/>
          <w:szCs w:val="16"/>
        </w:rPr>
      </w:pPr>
      <w:r w:rsidRPr="0095579D">
        <w:rPr>
          <w:rFonts w:ascii="Arial" w:hAnsi="Arial" w:cs="Arial"/>
          <w:sz w:val="16"/>
          <w:szCs w:val="16"/>
        </w:rPr>
        <w:t xml:space="preserve">A Superintendência Estadual de Compras e Licitações - SUPEL, através de seu Pregoeiro e Equipe de Apoio, nomeados por força das disposições contidas na Portaria </w:t>
      </w:r>
      <w:r w:rsidR="00786BFF" w:rsidRPr="00786BFF">
        <w:rPr>
          <w:rFonts w:ascii="Arial" w:hAnsi="Arial" w:cs="Arial"/>
          <w:sz w:val="16"/>
          <w:szCs w:val="16"/>
        </w:rPr>
        <w:t>Nº 034/GAB/SUPEL/RO de 06 de agosto de 2015, publicada no Diário Oficial do Estado de Rondônia do dia 11 de agosto de 2015</w:t>
      </w:r>
      <w:r w:rsidRPr="0095579D">
        <w:rPr>
          <w:rFonts w:ascii="Arial" w:hAnsi="Arial" w:cs="Arial"/>
          <w:sz w:val="16"/>
          <w:szCs w:val="16"/>
        </w:rPr>
        <w:t>, torna público</w:t>
      </w:r>
      <w:r w:rsidR="0095579D" w:rsidRPr="0095579D">
        <w:rPr>
          <w:rFonts w:ascii="Arial" w:hAnsi="Arial" w:cs="Arial"/>
          <w:sz w:val="16"/>
          <w:szCs w:val="16"/>
        </w:rPr>
        <w:t>, em especial, à</w:t>
      </w:r>
      <w:r w:rsidR="00CD62D6" w:rsidRPr="0095579D">
        <w:rPr>
          <w:rFonts w:ascii="Arial" w:hAnsi="Arial" w:cs="Arial"/>
          <w:sz w:val="16"/>
          <w:szCs w:val="16"/>
        </w:rPr>
        <w:t>s empresas que retira</w:t>
      </w:r>
      <w:r w:rsidR="001F71AA" w:rsidRPr="0095579D">
        <w:rPr>
          <w:rFonts w:ascii="Arial" w:hAnsi="Arial" w:cs="Arial"/>
          <w:sz w:val="16"/>
          <w:szCs w:val="16"/>
        </w:rPr>
        <w:t>ram o instrumento convocatório</w:t>
      </w:r>
      <w:r w:rsidR="00CD62D6" w:rsidRPr="0095579D">
        <w:rPr>
          <w:rFonts w:ascii="Arial" w:hAnsi="Arial" w:cs="Arial"/>
          <w:sz w:val="16"/>
          <w:szCs w:val="16"/>
        </w:rPr>
        <w:t>,</w:t>
      </w:r>
      <w:r w:rsidR="001F71AA" w:rsidRPr="0095579D">
        <w:rPr>
          <w:rFonts w:ascii="Arial" w:hAnsi="Arial" w:cs="Arial"/>
          <w:sz w:val="16"/>
          <w:szCs w:val="16"/>
        </w:rPr>
        <w:t xml:space="preserve"> </w:t>
      </w:r>
      <w:r w:rsidR="0068160A" w:rsidRPr="0095579D">
        <w:rPr>
          <w:rFonts w:ascii="Arial" w:hAnsi="Arial" w:cs="Arial"/>
          <w:sz w:val="16"/>
          <w:szCs w:val="16"/>
        </w:rPr>
        <w:t xml:space="preserve">que houve </w:t>
      </w:r>
      <w:r w:rsidRPr="0095579D">
        <w:rPr>
          <w:rFonts w:ascii="Arial" w:hAnsi="Arial" w:cs="Arial"/>
          <w:sz w:val="16"/>
          <w:szCs w:val="16"/>
        </w:rPr>
        <w:t>alterações</w:t>
      </w:r>
      <w:r w:rsidR="0095579D" w:rsidRPr="0095579D">
        <w:rPr>
          <w:rFonts w:ascii="Arial" w:hAnsi="Arial" w:cs="Arial"/>
          <w:sz w:val="16"/>
          <w:szCs w:val="16"/>
        </w:rPr>
        <w:t xml:space="preserve"> no </w:t>
      </w:r>
      <w:r w:rsidR="0068160A" w:rsidRPr="0095579D">
        <w:rPr>
          <w:rFonts w:ascii="Arial" w:hAnsi="Arial" w:cs="Arial"/>
          <w:sz w:val="16"/>
          <w:szCs w:val="16"/>
        </w:rPr>
        <w:t>Edital como segue:</w:t>
      </w:r>
    </w:p>
    <w:p w:rsidR="00643436" w:rsidRDefault="00643436" w:rsidP="00643436">
      <w:pPr>
        <w:tabs>
          <w:tab w:val="left" w:pos="3164"/>
        </w:tabs>
        <w:rPr>
          <w:rFonts w:ascii="Arial" w:hAnsi="Arial" w:cs="Arial"/>
          <w:sz w:val="16"/>
          <w:szCs w:val="16"/>
        </w:rPr>
      </w:pPr>
    </w:p>
    <w:p w:rsidR="00643436" w:rsidRDefault="00643436" w:rsidP="00643436">
      <w:pPr>
        <w:tabs>
          <w:tab w:val="left" w:pos="3164"/>
        </w:tabs>
        <w:rPr>
          <w:rFonts w:ascii="Arial" w:hAnsi="Arial" w:cs="Arial"/>
          <w:sz w:val="16"/>
          <w:szCs w:val="16"/>
        </w:rPr>
      </w:pPr>
      <w:r>
        <w:rPr>
          <w:rFonts w:ascii="Arial" w:hAnsi="Arial" w:cs="Arial"/>
          <w:sz w:val="16"/>
          <w:szCs w:val="16"/>
        </w:rPr>
        <w:t>1. O Quadro Estimativo de Preços (Anexo II do Edital) sofre alterações e passa a ter os seguintes valores:</w:t>
      </w:r>
    </w:p>
    <w:tbl>
      <w:tblPr>
        <w:tblStyle w:val="Tabelacomgrade"/>
        <w:tblW w:w="0" w:type="auto"/>
        <w:tblInd w:w="108" w:type="dxa"/>
        <w:tblLayout w:type="fixed"/>
        <w:tblLook w:val="04A0"/>
      </w:tblPr>
      <w:tblGrid>
        <w:gridCol w:w="709"/>
        <w:gridCol w:w="5954"/>
        <w:gridCol w:w="850"/>
        <w:gridCol w:w="851"/>
        <w:gridCol w:w="992"/>
        <w:gridCol w:w="1134"/>
      </w:tblGrid>
      <w:tr w:rsidR="00643436" w:rsidTr="008470BA">
        <w:tc>
          <w:tcPr>
            <w:tcW w:w="709" w:type="dxa"/>
            <w:shd w:val="clear" w:color="auto" w:fill="FFFF00"/>
            <w:vAlign w:val="center"/>
          </w:tcPr>
          <w:p w:rsidR="00643436" w:rsidRPr="00643436" w:rsidRDefault="00643436" w:rsidP="00643436">
            <w:pPr>
              <w:jc w:val="center"/>
              <w:rPr>
                <w:bCs/>
                <w:color w:val="000000"/>
                <w:highlight w:val="yellow"/>
              </w:rPr>
            </w:pPr>
            <w:r w:rsidRPr="00643436">
              <w:rPr>
                <w:bCs/>
                <w:color w:val="000000"/>
                <w:highlight w:val="yellow"/>
              </w:rPr>
              <w:t>ITEM</w:t>
            </w:r>
          </w:p>
        </w:tc>
        <w:tc>
          <w:tcPr>
            <w:tcW w:w="5954" w:type="dxa"/>
            <w:shd w:val="clear" w:color="auto" w:fill="FFFF00"/>
            <w:vAlign w:val="center"/>
          </w:tcPr>
          <w:p w:rsidR="00643436" w:rsidRPr="00643436" w:rsidRDefault="00643436" w:rsidP="00643436">
            <w:pPr>
              <w:jc w:val="center"/>
              <w:rPr>
                <w:bCs/>
                <w:color w:val="000000"/>
                <w:highlight w:val="yellow"/>
              </w:rPr>
            </w:pPr>
            <w:r w:rsidRPr="00643436">
              <w:rPr>
                <w:bCs/>
                <w:color w:val="000000"/>
                <w:highlight w:val="yellow"/>
              </w:rPr>
              <w:t>DESCRIÇÃO</w:t>
            </w:r>
          </w:p>
        </w:tc>
        <w:tc>
          <w:tcPr>
            <w:tcW w:w="850" w:type="dxa"/>
            <w:shd w:val="clear" w:color="auto" w:fill="FFFF00"/>
            <w:vAlign w:val="center"/>
          </w:tcPr>
          <w:p w:rsidR="00643436" w:rsidRPr="00643436" w:rsidRDefault="00643436" w:rsidP="00643436">
            <w:pPr>
              <w:jc w:val="center"/>
              <w:rPr>
                <w:bCs/>
                <w:color w:val="000000"/>
                <w:highlight w:val="yellow"/>
              </w:rPr>
            </w:pPr>
            <w:r w:rsidRPr="00643436">
              <w:rPr>
                <w:bCs/>
                <w:color w:val="000000"/>
                <w:highlight w:val="yellow"/>
              </w:rPr>
              <w:t>UND</w:t>
            </w:r>
          </w:p>
        </w:tc>
        <w:tc>
          <w:tcPr>
            <w:tcW w:w="851" w:type="dxa"/>
            <w:shd w:val="clear" w:color="auto" w:fill="FFFF00"/>
            <w:vAlign w:val="center"/>
          </w:tcPr>
          <w:p w:rsidR="00643436" w:rsidRPr="00643436" w:rsidRDefault="00643436" w:rsidP="00643436">
            <w:pPr>
              <w:jc w:val="center"/>
              <w:rPr>
                <w:bCs/>
                <w:color w:val="000000"/>
                <w:highlight w:val="yellow"/>
              </w:rPr>
            </w:pPr>
            <w:r w:rsidRPr="00643436">
              <w:rPr>
                <w:bCs/>
                <w:color w:val="000000"/>
                <w:highlight w:val="yellow"/>
              </w:rPr>
              <w:t>CONS.</w:t>
            </w:r>
          </w:p>
          <w:p w:rsidR="00643436" w:rsidRPr="00643436" w:rsidRDefault="00643436" w:rsidP="00643436">
            <w:pPr>
              <w:jc w:val="center"/>
              <w:rPr>
                <w:bCs/>
                <w:color w:val="000000"/>
                <w:highlight w:val="yellow"/>
              </w:rPr>
            </w:pPr>
            <w:r w:rsidRPr="00643436">
              <w:rPr>
                <w:bCs/>
                <w:color w:val="000000"/>
                <w:highlight w:val="yellow"/>
              </w:rPr>
              <w:t>EST.</w:t>
            </w:r>
          </w:p>
        </w:tc>
        <w:tc>
          <w:tcPr>
            <w:tcW w:w="992" w:type="dxa"/>
            <w:shd w:val="clear" w:color="auto" w:fill="FFFF00"/>
            <w:vAlign w:val="center"/>
          </w:tcPr>
          <w:p w:rsidR="00643436" w:rsidRPr="00643436" w:rsidRDefault="00643436" w:rsidP="00643436">
            <w:pPr>
              <w:jc w:val="center"/>
              <w:rPr>
                <w:bCs/>
                <w:color w:val="000000"/>
                <w:highlight w:val="yellow"/>
              </w:rPr>
            </w:pPr>
            <w:r w:rsidRPr="00643436">
              <w:rPr>
                <w:bCs/>
                <w:color w:val="000000"/>
                <w:highlight w:val="yellow"/>
              </w:rPr>
              <w:t>PREÇO MÉDIO</w:t>
            </w:r>
          </w:p>
        </w:tc>
        <w:tc>
          <w:tcPr>
            <w:tcW w:w="1134" w:type="dxa"/>
            <w:shd w:val="clear" w:color="auto" w:fill="FFFF00"/>
            <w:vAlign w:val="center"/>
          </w:tcPr>
          <w:p w:rsidR="00643436" w:rsidRPr="00643436" w:rsidRDefault="00643436" w:rsidP="00643436">
            <w:pPr>
              <w:jc w:val="center"/>
              <w:rPr>
                <w:bCs/>
                <w:color w:val="000000"/>
                <w:highlight w:val="yellow"/>
              </w:rPr>
            </w:pPr>
            <w:r w:rsidRPr="00643436">
              <w:rPr>
                <w:bCs/>
                <w:color w:val="000000"/>
                <w:highlight w:val="yellow"/>
              </w:rPr>
              <w:t xml:space="preserve">VALOR TOTAL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1</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Fita nylon modelo S015329 compatível com a impressora matricial FX890 Epson.</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36,72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4.406,40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2</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tinta, modelo C8767WD HP 96 preto, compatível com a impressora HP DJ 6940 com capacidade média de 1400 impressões (papel A4 com 5% de cobertura mínima</w:t>
            </w:r>
            <w:proofErr w:type="gramStart"/>
            <w:r w:rsidRPr="00643436">
              <w:rPr>
                <w:rFonts w:ascii="Arial" w:hAnsi="Arial" w:cs="Arial"/>
                <w:bCs/>
                <w:color w:val="000000"/>
                <w:sz w:val="16"/>
                <w:szCs w:val="16"/>
              </w:rPr>
              <w:t>)</w:t>
            </w:r>
            <w:proofErr w:type="gramEnd"/>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104,49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6.269,40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3</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tinta, modelo C9363WB HP 97 tricolor, compatível com a impressora HP DJ 6940 com capacidade média de 1400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128,80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7.728,00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4</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toner modelo Q7551X, compatível com a impressora laser monocromática marca HP, modelo laser Jet P3005 com capacidade média de 6000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307,71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36.925,20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5</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E260A11L, compatível com a impressora laser monocromática marca Lexmark E260DN com capacidade média de 3500 impressões (papel A4 com 5% de cobertura mínima).   </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240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209,00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50.160,00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6</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X203A11G, compatível com a impressora laser monocromática marca Lexmark X203N com capacidade média de 2500 impressões (papel A4 com 5% de cobertura mínima).      </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294,50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35.340,00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7</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toner modelo CE505X compatível com a impressora laser monocromática marca HP P2055DN, com capacidade média de 4000 impressões (papel A4 com 5% de cobertura).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431,67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51.800,40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8</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w:t>
            </w:r>
            <w:proofErr w:type="gramStart"/>
            <w:r w:rsidRPr="00643436">
              <w:rPr>
                <w:rFonts w:ascii="Arial" w:hAnsi="Arial" w:cs="Arial"/>
                <w:bCs/>
                <w:color w:val="000000"/>
                <w:sz w:val="16"/>
                <w:szCs w:val="16"/>
              </w:rPr>
              <w:t>TN210BK,</w:t>
            </w:r>
            <w:proofErr w:type="gramEnd"/>
            <w:r w:rsidRPr="00643436">
              <w:rPr>
                <w:rFonts w:ascii="Arial" w:hAnsi="Arial" w:cs="Arial"/>
                <w:bCs/>
                <w:color w:val="000000"/>
                <w:sz w:val="16"/>
                <w:szCs w:val="16"/>
              </w:rPr>
              <w:t>na cor preta, compatível com a impressora a laser em cores, marca Brother HL3040CN com capacidade média de 2200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236,00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14.160,00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proofErr w:type="gramStart"/>
            <w:r w:rsidRPr="00643436">
              <w:rPr>
                <w:rFonts w:ascii="Arial" w:hAnsi="Arial" w:cs="Arial"/>
                <w:bCs/>
                <w:color w:val="000000"/>
                <w:sz w:val="16"/>
                <w:szCs w:val="16"/>
              </w:rPr>
              <w:t>9</w:t>
            </w:r>
            <w:proofErr w:type="gramEnd"/>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w:t>
            </w:r>
            <w:proofErr w:type="gramStart"/>
            <w:r w:rsidRPr="00643436">
              <w:rPr>
                <w:rFonts w:ascii="Arial" w:hAnsi="Arial" w:cs="Arial"/>
                <w:bCs/>
                <w:color w:val="000000"/>
                <w:sz w:val="16"/>
                <w:szCs w:val="16"/>
              </w:rPr>
              <w:t>TN210C,</w:t>
            </w:r>
            <w:proofErr w:type="gramEnd"/>
            <w:r w:rsidRPr="00643436">
              <w:rPr>
                <w:rFonts w:ascii="Arial" w:hAnsi="Arial" w:cs="Arial"/>
                <w:bCs/>
                <w:color w:val="000000"/>
                <w:sz w:val="16"/>
                <w:szCs w:val="16"/>
              </w:rPr>
              <w:t>na cor ciano, compatível com a impressora a laser em cores, marca Brother HL3040CN com capacidade média de 1400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210,61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12.636,60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10</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w:t>
            </w:r>
            <w:proofErr w:type="spellStart"/>
            <w:r w:rsidRPr="00643436">
              <w:rPr>
                <w:rFonts w:ascii="Arial" w:hAnsi="Arial" w:cs="Arial"/>
                <w:bCs/>
                <w:color w:val="000000"/>
                <w:sz w:val="16"/>
                <w:szCs w:val="16"/>
              </w:rPr>
              <w:t>toner</w:t>
            </w:r>
            <w:proofErr w:type="spellEnd"/>
            <w:r w:rsidRPr="00643436">
              <w:rPr>
                <w:rFonts w:ascii="Arial" w:hAnsi="Arial" w:cs="Arial"/>
                <w:bCs/>
                <w:color w:val="000000"/>
                <w:sz w:val="16"/>
                <w:szCs w:val="16"/>
              </w:rPr>
              <w:t xml:space="preserve">, na cor </w:t>
            </w:r>
            <w:proofErr w:type="spellStart"/>
            <w:r w:rsidRPr="00643436">
              <w:rPr>
                <w:rFonts w:ascii="Arial" w:hAnsi="Arial" w:cs="Arial"/>
                <w:bCs/>
                <w:color w:val="000000"/>
                <w:sz w:val="16"/>
                <w:szCs w:val="16"/>
              </w:rPr>
              <w:t>magenta</w:t>
            </w:r>
            <w:proofErr w:type="spellEnd"/>
            <w:r w:rsidRPr="00643436">
              <w:rPr>
                <w:rFonts w:ascii="Arial" w:hAnsi="Arial" w:cs="Arial"/>
                <w:bCs/>
                <w:color w:val="000000"/>
                <w:sz w:val="16"/>
                <w:szCs w:val="16"/>
              </w:rPr>
              <w:t>, compatível com a impressora a laser em cores, marca Brother HL3040CN com capacidade média de 1400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232,25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13.935,00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11</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w:t>
            </w:r>
            <w:proofErr w:type="gramStart"/>
            <w:r w:rsidRPr="00643436">
              <w:rPr>
                <w:rFonts w:ascii="Arial" w:hAnsi="Arial" w:cs="Arial"/>
                <w:bCs/>
                <w:color w:val="000000"/>
                <w:sz w:val="16"/>
                <w:szCs w:val="16"/>
              </w:rPr>
              <w:t>TN210Y,</w:t>
            </w:r>
            <w:proofErr w:type="gramEnd"/>
            <w:r w:rsidRPr="00643436">
              <w:rPr>
                <w:rFonts w:ascii="Arial" w:hAnsi="Arial" w:cs="Arial"/>
                <w:bCs/>
                <w:color w:val="000000"/>
                <w:sz w:val="16"/>
                <w:szCs w:val="16"/>
              </w:rPr>
              <w:t>na cor amarela, compatível com a impressora a laser em cores, marca Brother HL3040CN com capacidade média de 1400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219,48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13.168,80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Q7553X, compatível com a impressora laser monocromática marca HP Laser </w:t>
            </w:r>
            <w:proofErr w:type="gramStart"/>
            <w:r w:rsidRPr="00643436">
              <w:rPr>
                <w:rFonts w:ascii="Arial" w:hAnsi="Arial" w:cs="Arial"/>
                <w:bCs/>
                <w:color w:val="000000"/>
                <w:sz w:val="16"/>
                <w:szCs w:val="16"/>
              </w:rPr>
              <w:t>Jet,</w:t>
            </w:r>
            <w:proofErr w:type="gramEnd"/>
            <w:r w:rsidRPr="00643436">
              <w:rPr>
                <w:rFonts w:ascii="Arial" w:hAnsi="Arial" w:cs="Arial"/>
                <w:bCs/>
                <w:color w:val="000000"/>
                <w:sz w:val="16"/>
                <w:szCs w:val="16"/>
              </w:rPr>
              <w:t>modelo P2015 com capacidade média de 5000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458,58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55.029,60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13</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106R01412 preto, compatível com a impressora laser monocromática marca Xerox </w:t>
            </w:r>
            <w:proofErr w:type="spellStart"/>
            <w:r w:rsidRPr="00643436">
              <w:rPr>
                <w:rFonts w:ascii="Arial" w:hAnsi="Arial" w:cs="Arial"/>
                <w:bCs/>
                <w:color w:val="000000"/>
                <w:sz w:val="16"/>
                <w:szCs w:val="16"/>
              </w:rPr>
              <w:t>phaser</w:t>
            </w:r>
            <w:proofErr w:type="spellEnd"/>
            <w:r w:rsidRPr="00643436">
              <w:rPr>
                <w:rFonts w:ascii="Arial" w:hAnsi="Arial" w:cs="Arial"/>
                <w:bCs/>
                <w:color w:val="000000"/>
                <w:sz w:val="16"/>
                <w:szCs w:val="16"/>
              </w:rPr>
              <w:t xml:space="preserve"> 3300MFP com capacidade média de 8000 </w:t>
            </w:r>
            <w:proofErr w:type="gramStart"/>
            <w:r w:rsidRPr="00643436">
              <w:rPr>
                <w:rFonts w:ascii="Arial" w:hAnsi="Arial" w:cs="Arial"/>
                <w:bCs/>
                <w:color w:val="000000"/>
                <w:sz w:val="16"/>
                <w:szCs w:val="16"/>
              </w:rPr>
              <w:t>impressões(</w:t>
            </w:r>
            <w:proofErr w:type="gramEnd"/>
            <w:r w:rsidRPr="00643436">
              <w:rPr>
                <w:rFonts w:ascii="Arial" w:hAnsi="Arial" w:cs="Arial"/>
                <w:bCs/>
                <w:color w:val="000000"/>
                <w:sz w:val="16"/>
                <w:szCs w:val="16"/>
              </w:rPr>
              <w:t>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354,75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21.285,00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14</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toner ref. CC364X, compatível com a impressora monocromática HP 4015 com capacidade média de 20.000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413,61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24.816,60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15</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tinta HP 950 CN049AL, na cor preta, compatível com a impressora multifuncional jato de tinta colorida marca </w:t>
            </w:r>
            <w:proofErr w:type="spellStart"/>
            <w:r w:rsidRPr="00643436">
              <w:rPr>
                <w:rFonts w:ascii="Arial" w:hAnsi="Arial" w:cs="Arial"/>
                <w:bCs/>
                <w:color w:val="000000"/>
                <w:sz w:val="16"/>
                <w:szCs w:val="16"/>
              </w:rPr>
              <w:t>Officejet</w:t>
            </w:r>
            <w:proofErr w:type="spellEnd"/>
            <w:r w:rsidRPr="00643436">
              <w:rPr>
                <w:rFonts w:ascii="Arial" w:hAnsi="Arial" w:cs="Arial"/>
                <w:bCs/>
                <w:color w:val="000000"/>
                <w:sz w:val="16"/>
                <w:szCs w:val="16"/>
              </w:rPr>
              <w:t xml:space="preserve"> Pro HP8600(papel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128,17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84.592,20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16</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tinta HP 951 CN052AL, na cor amarela, compatível com a impressora multifuncional jato de tinta colorida marca </w:t>
            </w:r>
            <w:proofErr w:type="spellStart"/>
            <w:r w:rsidRPr="00643436">
              <w:rPr>
                <w:rFonts w:ascii="Arial" w:hAnsi="Arial" w:cs="Arial"/>
                <w:bCs/>
                <w:color w:val="000000"/>
                <w:sz w:val="16"/>
                <w:szCs w:val="16"/>
              </w:rPr>
              <w:t>Officejet</w:t>
            </w:r>
            <w:proofErr w:type="spellEnd"/>
            <w:r w:rsidRPr="00643436">
              <w:rPr>
                <w:rFonts w:ascii="Arial" w:hAnsi="Arial" w:cs="Arial"/>
                <w:bCs/>
                <w:color w:val="000000"/>
                <w:sz w:val="16"/>
                <w:szCs w:val="16"/>
              </w:rPr>
              <w:t xml:space="preserve"> Pro HP8600(papel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92,13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60.805,80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17</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tinta HP 951 CN050AL, na </w:t>
            </w:r>
            <w:proofErr w:type="gramStart"/>
            <w:r w:rsidRPr="00643436">
              <w:rPr>
                <w:rFonts w:ascii="Arial" w:hAnsi="Arial" w:cs="Arial"/>
                <w:bCs/>
                <w:color w:val="000000"/>
                <w:sz w:val="16"/>
                <w:szCs w:val="16"/>
              </w:rPr>
              <w:t>cor ciano, compatível com a impressora multifuncional</w:t>
            </w:r>
            <w:proofErr w:type="gramEnd"/>
            <w:r w:rsidRPr="00643436">
              <w:rPr>
                <w:rFonts w:ascii="Arial" w:hAnsi="Arial" w:cs="Arial"/>
                <w:bCs/>
                <w:color w:val="000000"/>
                <w:sz w:val="16"/>
                <w:szCs w:val="16"/>
              </w:rPr>
              <w:t xml:space="preserve"> jato de tinta colorida marca </w:t>
            </w:r>
            <w:proofErr w:type="spellStart"/>
            <w:r w:rsidRPr="00643436">
              <w:rPr>
                <w:rFonts w:ascii="Arial" w:hAnsi="Arial" w:cs="Arial"/>
                <w:bCs/>
                <w:color w:val="000000"/>
                <w:sz w:val="16"/>
                <w:szCs w:val="16"/>
              </w:rPr>
              <w:t>Officejet</w:t>
            </w:r>
            <w:proofErr w:type="spellEnd"/>
            <w:r w:rsidRPr="00643436">
              <w:rPr>
                <w:rFonts w:ascii="Arial" w:hAnsi="Arial" w:cs="Arial"/>
                <w:bCs/>
                <w:color w:val="000000"/>
                <w:sz w:val="16"/>
                <w:szCs w:val="16"/>
              </w:rPr>
              <w:t xml:space="preserve"> Pro HP8600(papel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77,63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51.235,80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18</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tinta HP 951 CN051AL, na cor </w:t>
            </w:r>
            <w:proofErr w:type="spellStart"/>
            <w:r w:rsidRPr="00643436">
              <w:rPr>
                <w:rFonts w:ascii="Arial" w:hAnsi="Arial" w:cs="Arial"/>
                <w:bCs/>
                <w:color w:val="000000"/>
                <w:sz w:val="16"/>
                <w:szCs w:val="16"/>
              </w:rPr>
              <w:t>magenta</w:t>
            </w:r>
            <w:proofErr w:type="spellEnd"/>
            <w:r w:rsidRPr="00643436">
              <w:rPr>
                <w:rFonts w:ascii="Arial" w:hAnsi="Arial" w:cs="Arial"/>
                <w:bCs/>
                <w:color w:val="000000"/>
                <w:sz w:val="16"/>
                <w:szCs w:val="16"/>
              </w:rPr>
              <w:t xml:space="preserve">, compatível com a impressora multifuncional jato de tinta colorida marca </w:t>
            </w:r>
            <w:proofErr w:type="spellStart"/>
            <w:r w:rsidRPr="00643436">
              <w:rPr>
                <w:rFonts w:ascii="Arial" w:hAnsi="Arial" w:cs="Arial"/>
                <w:bCs/>
                <w:color w:val="000000"/>
                <w:sz w:val="16"/>
                <w:szCs w:val="16"/>
              </w:rPr>
              <w:t>Officejet</w:t>
            </w:r>
            <w:proofErr w:type="spellEnd"/>
            <w:r w:rsidRPr="00643436">
              <w:rPr>
                <w:rFonts w:ascii="Arial" w:hAnsi="Arial" w:cs="Arial"/>
                <w:bCs/>
                <w:color w:val="000000"/>
                <w:sz w:val="16"/>
                <w:szCs w:val="16"/>
              </w:rPr>
              <w:t xml:space="preserve"> Pro HP8600(papel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84,47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55.750,20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19</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HP CE320A 128A na cor preta, compatível com a impressora HP </w:t>
            </w:r>
            <w:proofErr w:type="spellStart"/>
            <w:r w:rsidRPr="00643436">
              <w:rPr>
                <w:rFonts w:ascii="Arial" w:hAnsi="Arial" w:cs="Arial"/>
                <w:bCs/>
                <w:color w:val="000000"/>
                <w:sz w:val="16"/>
                <w:szCs w:val="16"/>
              </w:rPr>
              <w:t>Laserjet</w:t>
            </w:r>
            <w:proofErr w:type="spellEnd"/>
            <w:r w:rsidRPr="00643436">
              <w:rPr>
                <w:rFonts w:ascii="Arial" w:hAnsi="Arial" w:cs="Arial"/>
                <w:bCs/>
                <w:color w:val="000000"/>
                <w:sz w:val="16"/>
                <w:szCs w:val="16"/>
              </w:rPr>
              <w:t xml:space="preserve"> Pro CM1415FN, com capacidade média de 2000 </w:t>
            </w:r>
            <w:proofErr w:type="gramStart"/>
            <w:r w:rsidRPr="00643436">
              <w:rPr>
                <w:rFonts w:ascii="Arial" w:hAnsi="Arial" w:cs="Arial"/>
                <w:bCs/>
                <w:color w:val="000000"/>
                <w:sz w:val="16"/>
                <w:szCs w:val="16"/>
              </w:rPr>
              <w:t>impressões(</w:t>
            </w:r>
            <w:proofErr w:type="gramEnd"/>
            <w:r w:rsidRPr="00643436">
              <w:rPr>
                <w:rFonts w:ascii="Arial" w:hAnsi="Arial" w:cs="Arial"/>
                <w:bCs/>
                <w:color w:val="000000"/>
                <w:sz w:val="16"/>
                <w:szCs w:val="16"/>
              </w:rPr>
              <w:t>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209,70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12.582,00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20</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HP CE322A 128A na cor amarela, compatível com a impressora HP </w:t>
            </w:r>
            <w:proofErr w:type="spellStart"/>
            <w:r w:rsidRPr="00643436">
              <w:rPr>
                <w:rFonts w:ascii="Arial" w:hAnsi="Arial" w:cs="Arial"/>
                <w:bCs/>
                <w:color w:val="000000"/>
                <w:sz w:val="16"/>
                <w:szCs w:val="16"/>
              </w:rPr>
              <w:t>Laserjet</w:t>
            </w:r>
            <w:proofErr w:type="spellEnd"/>
            <w:r w:rsidRPr="00643436">
              <w:rPr>
                <w:rFonts w:ascii="Arial" w:hAnsi="Arial" w:cs="Arial"/>
                <w:bCs/>
                <w:color w:val="000000"/>
                <w:sz w:val="16"/>
                <w:szCs w:val="16"/>
              </w:rPr>
              <w:t xml:space="preserve"> Pro CM1415FN, com capacidade média de 2000 </w:t>
            </w:r>
            <w:proofErr w:type="gramStart"/>
            <w:r w:rsidRPr="00643436">
              <w:rPr>
                <w:rFonts w:ascii="Arial" w:hAnsi="Arial" w:cs="Arial"/>
                <w:bCs/>
                <w:color w:val="000000"/>
                <w:sz w:val="16"/>
                <w:szCs w:val="16"/>
              </w:rPr>
              <w:t>impressões(</w:t>
            </w:r>
            <w:proofErr w:type="gramEnd"/>
            <w:r w:rsidRPr="00643436">
              <w:rPr>
                <w:rFonts w:ascii="Arial" w:hAnsi="Arial" w:cs="Arial"/>
                <w:bCs/>
                <w:color w:val="000000"/>
                <w:sz w:val="16"/>
                <w:szCs w:val="16"/>
              </w:rPr>
              <w:t>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205,48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12.328,80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21</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HP CE323A 128A na cor </w:t>
            </w:r>
            <w:proofErr w:type="spellStart"/>
            <w:r w:rsidRPr="00643436">
              <w:rPr>
                <w:rFonts w:ascii="Arial" w:hAnsi="Arial" w:cs="Arial"/>
                <w:bCs/>
                <w:color w:val="000000"/>
                <w:sz w:val="16"/>
                <w:szCs w:val="16"/>
              </w:rPr>
              <w:t>magenta</w:t>
            </w:r>
            <w:proofErr w:type="spellEnd"/>
            <w:r w:rsidRPr="00643436">
              <w:rPr>
                <w:rFonts w:ascii="Arial" w:hAnsi="Arial" w:cs="Arial"/>
                <w:bCs/>
                <w:color w:val="000000"/>
                <w:sz w:val="16"/>
                <w:szCs w:val="16"/>
              </w:rPr>
              <w:t xml:space="preserve">, compatível com a impressora HP </w:t>
            </w:r>
            <w:proofErr w:type="spellStart"/>
            <w:r w:rsidRPr="00643436">
              <w:rPr>
                <w:rFonts w:ascii="Arial" w:hAnsi="Arial" w:cs="Arial"/>
                <w:bCs/>
                <w:color w:val="000000"/>
                <w:sz w:val="16"/>
                <w:szCs w:val="16"/>
              </w:rPr>
              <w:t>Laserjet</w:t>
            </w:r>
            <w:proofErr w:type="spellEnd"/>
            <w:r w:rsidRPr="00643436">
              <w:rPr>
                <w:rFonts w:ascii="Arial" w:hAnsi="Arial" w:cs="Arial"/>
                <w:bCs/>
                <w:color w:val="000000"/>
                <w:sz w:val="16"/>
                <w:szCs w:val="16"/>
              </w:rPr>
              <w:t xml:space="preserve"> Pro CM1415FN, com capacidade média de 2000 </w:t>
            </w:r>
            <w:proofErr w:type="gramStart"/>
            <w:r w:rsidRPr="00643436">
              <w:rPr>
                <w:rFonts w:ascii="Arial" w:hAnsi="Arial" w:cs="Arial"/>
                <w:bCs/>
                <w:color w:val="000000"/>
                <w:sz w:val="16"/>
                <w:szCs w:val="16"/>
              </w:rPr>
              <w:t>impressões(</w:t>
            </w:r>
            <w:proofErr w:type="gramEnd"/>
            <w:r w:rsidRPr="00643436">
              <w:rPr>
                <w:rFonts w:ascii="Arial" w:hAnsi="Arial" w:cs="Arial"/>
                <w:bCs/>
                <w:color w:val="000000"/>
                <w:sz w:val="16"/>
                <w:szCs w:val="16"/>
              </w:rPr>
              <w:t>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202,75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12.165,00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22</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HP CE321A 128A na cor ciano, compatível com a impressora HP </w:t>
            </w:r>
            <w:proofErr w:type="spellStart"/>
            <w:r w:rsidRPr="00643436">
              <w:rPr>
                <w:rFonts w:ascii="Arial" w:hAnsi="Arial" w:cs="Arial"/>
                <w:bCs/>
                <w:color w:val="000000"/>
                <w:sz w:val="16"/>
                <w:szCs w:val="16"/>
              </w:rPr>
              <w:t>Laserjet</w:t>
            </w:r>
            <w:proofErr w:type="spellEnd"/>
            <w:r w:rsidRPr="00643436">
              <w:rPr>
                <w:rFonts w:ascii="Arial" w:hAnsi="Arial" w:cs="Arial"/>
                <w:bCs/>
                <w:color w:val="000000"/>
                <w:sz w:val="16"/>
                <w:szCs w:val="16"/>
              </w:rPr>
              <w:t xml:space="preserve"> Pro CM1415FN, com capacidade média de 2000 </w:t>
            </w:r>
            <w:proofErr w:type="gramStart"/>
            <w:r w:rsidRPr="00643436">
              <w:rPr>
                <w:rFonts w:ascii="Arial" w:hAnsi="Arial" w:cs="Arial"/>
                <w:bCs/>
                <w:color w:val="000000"/>
                <w:sz w:val="16"/>
                <w:szCs w:val="16"/>
              </w:rPr>
              <w:t>impressões(</w:t>
            </w:r>
            <w:proofErr w:type="gramEnd"/>
            <w:r w:rsidRPr="00643436">
              <w:rPr>
                <w:rFonts w:ascii="Arial" w:hAnsi="Arial" w:cs="Arial"/>
                <w:bCs/>
                <w:color w:val="000000"/>
                <w:sz w:val="16"/>
                <w:szCs w:val="16"/>
              </w:rPr>
              <w:t xml:space="preserve">papel </w:t>
            </w:r>
            <w:r w:rsidRPr="00643436">
              <w:rPr>
                <w:rFonts w:ascii="Arial" w:hAnsi="Arial" w:cs="Arial"/>
                <w:bCs/>
                <w:color w:val="000000"/>
                <w:sz w:val="16"/>
                <w:szCs w:val="16"/>
              </w:rPr>
              <w:lastRenderedPageBreak/>
              <w:t>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lastRenderedPageBreak/>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213,48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12.808,80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lastRenderedPageBreak/>
              <w:t>23</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toner Samsung MLT-D116S D116 116S, compatível com a impressora SAMSUNG XPRESS M2875FD, com capacidade média de 1200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129,30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15.516,00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24</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w:t>
            </w:r>
            <w:proofErr w:type="spellStart"/>
            <w:r w:rsidRPr="00643436">
              <w:rPr>
                <w:rFonts w:ascii="Arial" w:hAnsi="Arial" w:cs="Arial"/>
                <w:bCs/>
                <w:color w:val="000000"/>
                <w:sz w:val="16"/>
                <w:szCs w:val="16"/>
              </w:rPr>
              <w:t>toner</w:t>
            </w:r>
            <w:proofErr w:type="spellEnd"/>
            <w:r w:rsidRPr="00643436">
              <w:rPr>
                <w:rFonts w:ascii="Arial" w:hAnsi="Arial" w:cs="Arial"/>
                <w:bCs/>
                <w:color w:val="000000"/>
                <w:sz w:val="16"/>
                <w:szCs w:val="16"/>
              </w:rPr>
              <w:t xml:space="preserve"> HP </w:t>
            </w:r>
            <w:proofErr w:type="spellStart"/>
            <w:r w:rsidRPr="00643436">
              <w:rPr>
                <w:rFonts w:ascii="Arial" w:hAnsi="Arial" w:cs="Arial"/>
                <w:bCs/>
                <w:color w:val="000000"/>
                <w:sz w:val="16"/>
                <w:szCs w:val="16"/>
              </w:rPr>
              <w:t>Q-2612A</w:t>
            </w:r>
            <w:proofErr w:type="spellEnd"/>
            <w:r w:rsidRPr="00643436">
              <w:rPr>
                <w:rFonts w:ascii="Arial" w:hAnsi="Arial" w:cs="Arial"/>
                <w:bCs/>
                <w:color w:val="000000"/>
                <w:sz w:val="16"/>
                <w:szCs w:val="16"/>
              </w:rPr>
              <w:t xml:space="preserve"> compatível com a impressora HP3015, com capacidade média de 2000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240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257,31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61.754,40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25</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Cartucho de toner Xerox X3420H compatível com a impressora Xerox 3425, com capacidade média de 8000 impressões (papel A4, com 5% de cobertura mínima).</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496,50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29.790,00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26</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Lexmark 60F4000 compatível com a impressora Lexmark </w:t>
            </w:r>
            <w:proofErr w:type="gramStart"/>
            <w:r w:rsidRPr="00643436">
              <w:rPr>
                <w:rFonts w:ascii="Arial" w:hAnsi="Arial" w:cs="Arial"/>
                <w:bCs/>
                <w:color w:val="000000"/>
                <w:sz w:val="16"/>
                <w:szCs w:val="16"/>
              </w:rPr>
              <w:t>MX310dn</w:t>
            </w:r>
            <w:proofErr w:type="gramEnd"/>
            <w:r w:rsidRPr="00643436">
              <w:rPr>
                <w:rFonts w:ascii="Arial" w:hAnsi="Arial" w:cs="Arial"/>
                <w:bCs/>
                <w:color w:val="000000"/>
                <w:sz w:val="16"/>
                <w:szCs w:val="16"/>
              </w:rPr>
              <w:t xml:space="preserve"> com capacidade média de 2500 impressões (papel A4, com 5% de cobertura mínima). </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180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596,81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107.425,80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27</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HP CF-211A compatível com a impressora HP </w:t>
            </w:r>
            <w:proofErr w:type="spellStart"/>
            <w:proofErr w:type="gramStart"/>
            <w:r w:rsidRPr="00643436">
              <w:rPr>
                <w:rFonts w:ascii="Arial" w:hAnsi="Arial" w:cs="Arial"/>
                <w:bCs/>
                <w:color w:val="000000"/>
                <w:sz w:val="16"/>
                <w:szCs w:val="16"/>
              </w:rPr>
              <w:t>LaserJet</w:t>
            </w:r>
            <w:proofErr w:type="spellEnd"/>
            <w:proofErr w:type="gramEnd"/>
            <w:r w:rsidRPr="00643436">
              <w:rPr>
                <w:rFonts w:ascii="Arial" w:hAnsi="Arial" w:cs="Arial"/>
                <w:bCs/>
                <w:color w:val="000000"/>
                <w:sz w:val="16"/>
                <w:szCs w:val="16"/>
              </w:rPr>
              <w:t xml:space="preserve"> Pro2000 </w:t>
            </w:r>
            <w:proofErr w:type="spellStart"/>
            <w:r w:rsidRPr="00643436">
              <w:rPr>
                <w:rFonts w:ascii="Arial" w:hAnsi="Arial" w:cs="Arial"/>
                <w:bCs/>
                <w:color w:val="000000"/>
                <w:sz w:val="16"/>
                <w:szCs w:val="16"/>
              </w:rPr>
              <w:t>color</w:t>
            </w:r>
            <w:proofErr w:type="spellEnd"/>
            <w:r w:rsidRPr="00643436">
              <w:rPr>
                <w:rFonts w:ascii="Arial" w:hAnsi="Arial" w:cs="Arial"/>
                <w:bCs/>
                <w:color w:val="000000"/>
                <w:sz w:val="16"/>
                <w:szCs w:val="16"/>
              </w:rPr>
              <w:t xml:space="preserve"> MPF M276nw, com capacidade média de 1400 impressões (papel A4, com 5% de cobertura mínima).  </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269,28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16.156,80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28</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Samsung D-204, MLTD-204L compatível com a impressora </w:t>
            </w:r>
            <w:proofErr w:type="spellStart"/>
            <w:r w:rsidRPr="00643436">
              <w:rPr>
                <w:rFonts w:ascii="Arial" w:hAnsi="Arial" w:cs="Arial"/>
                <w:bCs/>
                <w:color w:val="000000"/>
                <w:sz w:val="16"/>
                <w:szCs w:val="16"/>
              </w:rPr>
              <w:t>Samsug</w:t>
            </w:r>
            <w:proofErr w:type="spellEnd"/>
            <w:r w:rsidRPr="00643436">
              <w:rPr>
                <w:rFonts w:ascii="Arial" w:hAnsi="Arial" w:cs="Arial"/>
                <w:bCs/>
                <w:color w:val="000000"/>
                <w:sz w:val="16"/>
                <w:szCs w:val="16"/>
              </w:rPr>
              <w:t xml:space="preserve"> M3375FD com capacidade média de 5000 impressões (papel A4, com 5% de cobertura mínima).  </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360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279,84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100.742,40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29</w:t>
            </w:r>
          </w:p>
        </w:tc>
        <w:tc>
          <w:tcPr>
            <w:tcW w:w="5954" w:type="dxa"/>
            <w:vAlign w:val="center"/>
          </w:tcPr>
          <w:p w:rsidR="00786BFF" w:rsidRPr="00643436" w:rsidRDefault="00786BFF" w:rsidP="00643436">
            <w:pPr>
              <w:jc w:val="both"/>
              <w:rPr>
                <w:rFonts w:ascii="Arial" w:hAnsi="Arial" w:cs="Arial"/>
                <w:bCs/>
                <w:color w:val="000000"/>
                <w:sz w:val="16"/>
                <w:szCs w:val="16"/>
              </w:rPr>
            </w:pPr>
            <w:r w:rsidRPr="00643436">
              <w:rPr>
                <w:rFonts w:ascii="Arial" w:hAnsi="Arial" w:cs="Arial"/>
                <w:bCs/>
                <w:color w:val="000000"/>
                <w:sz w:val="16"/>
                <w:szCs w:val="16"/>
              </w:rPr>
              <w:t xml:space="preserve">Cartucho de toner modelo 106R01246, compatível com a impressora laser monocromática marca </w:t>
            </w:r>
            <w:proofErr w:type="spellStart"/>
            <w:proofErr w:type="gramStart"/>
            <w:r w:rsidRPr="00643436">
              <w:rPr>
                <w:rFonts w:ascii="Arial" w:hAnsi="Arial" w:cs="Arial"/>
                <w:bCs/>
                <w:color w:val="000000"/>
                <w:sz w:val="16"/>
                <w:szCs w:val="16"/>
              </w:rPr>
              <w:t>xerox</w:t>
            </w:r>
            <w:proofErr w:type="spellEnd"/>
            <w:proofErr w:type="gramEnd"/>
            <w:r w:rsidRPr="00643436">
              <w:rPr>
                <w:rFonts w:ascii="Arial" w:hAnsi="Arial" w:cs="Arial"/>
                <w:bCs/>
                <w:color w:val="000000"/>
                <w:sz w:val="16"/>
                <w:szCs w:val="16"/>
              </w:rPr>
              <w:t xml:space="preserve">, modelo </w:t>
            </w:r>
            <w:proofErr w:type="spellStart"/>
            <w:r w:rsidRPr="00643436">
              <w:rPr>
                <w:rFonts w:ascii="Arial" w:hAnsi="Arial" w:cs="Arial"/>
                <w:bCs/>
                <w:color w:val="000000"/>
                <w:sz w:val="16"/>
                <w:szCs w:val="16"/>
              </w:rPr>
              <w:t>Phaser</w:t>
            </w:r>
            <w:proofErr w:type="spellEnd"/>
            <w:r w:rsidRPr="00643436">
              <w:rPr>
                <w:rFonts w:ascii="Arial" w:hAnsi="Arial" w:cs="Arial"/>
                <w:bCs/>
                <w:color w:val="000000"/>
                <w:sz w:val="16"/>
                <w:szCs w:val="16"/>
              </w:rPr>
              <w:t xml:space="preserve"> 3428.</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Und</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120</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113,39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13.606,80 </w:t>
            </w:r>
          </w:p>
        </w:tc>
      </w:tr>
      <w:tr w:rsidR="00786BFF" w:rsidTr="000C586A">
        <w:trPr>
          <w:trHeight w:val="680"/>
        </w:trPr>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30</w:t>
            </w:r>
          </w:p>
        </w:tc>
        <w:tc>
          <w:tcPr>
            <w:tcW w:w="5954" w:type="dxa"/>
            <w:vAlign w:val="center"/>
          </w:tcPr>
          <w:p w:rsidR="00786BFF" w:rsidRPr="00643436" w:rsidRDefault="00786BFF" w:rsidP="00643436">
            <w:pPr>
              <w:jc w:val="both"/>
              <w:rPr>
                <w:rFonts w:ascii="Arial" w:hAnsi="Arial" w:cs="Arial"/>
                <w:bCs/>
                <w:color w:val="000000"/>
                <w:sz w:val="16"/>
                <w:szCs w:val="16"/>
              </w:rPr>
            </w:pPr>
            <w:proofErr w:type="gramStart"/>
            <w:r w:rsidRPr="00643436">
              <w:rPr>
                <w:rFonts w:ascii="Arial" w:hAnsi="Arial" w:cs="Arial"/>
                <w:bCs/>
                <w:color w:val="000000"/>
                <w:sz w:val="16"/>
                <w:szCs w:val="16"/>
              </w:rPr>
              <w:t>Formulário Continuo</w:t>
            </w:r>
            <w:proofErr w:type="gramEnd"/>
            <w:r w:rsidRPr="00643436">
              <w:rPr>
                <w:rFonts w:ascii="Arial" w:hAnsi="Arial" w:cs="Arial"/>
                <w:bCs/>
                <w:color w:val="000000"/>
                <w:sz w:val="16"/>
                <w:szCs w:val="16"/>
              </w:rPr>
              <w:t xml:space="preserve"> – 80 Colunas, Medindo 240 X 280Mm (</w:t>
            </w:r>
            <w:proofErr w:type="spellStart"/>
            <w:r w:rsidRPr="00643436">
              <w:rPr>
                <w:rFonts w:ascii="Arial" w:hAnsi="Arial" w:cs="Arial"/>
                <w:bCs/>
                <w:color w:val="000000"/>
                <w:sz w:val="16"/>
                <w:szCs w:val="16"/>
              </w:rPr>
              <w:t>Larg</w:t>
            </w:r>
            <w:proofErr w:type="spellEnd"/>
            <w:r w:rsidRPr="00643436">
              <w:rPr>
                <w:rFonts w:ascii="Arial" w:hAnsi="Arial" w:cs="Arial"/>
                <w:bCs/>
                <w:color w:val="000000"/>
                <w:sz w:val="16"/>
                <w:szCs w:val="16"/>
              </w:rPr>
              <w:t xml:space="preserve"> X </w:t>
            </w:r>
            <w:proofErr w:type="spellStart"/>
            <w:r w:rsidRPr="00643436">
              <w:rPr>
                <w:rFonts w:ascii="Arial" w:hAnsi="Arial" w:cs="Arial"/>
                <w:bCs/>
                <w:color w:val="000000"/>
                <w:sz w:val="16"/>
                <w:szCs w:val="16"/>
              </w:rPr>
              <w:t>Comp</w:t>
            </w:r>
            <w:proofErr w:type="spellEnd"/>
            <w:r w:rsidRPr="00643436">
              <w:rPr>
                <w:rFonts w:ascii="Arial" w:hAnsi="Arial" w:cs="Arial"/>
                <w:bCs/>
                <w:color w:val="000000"/>
                <w:sz w:val="16"/>
                <w:szCs w:val="16"/>
              </w:rPr>
              <w:t>) Com 02 Vias Tipo Carbonado Gramatura 1ª Via 50 Gr</w:t>
            </w:r>
            <w:r w:rsidRPr="00643436">
              <w:rPr>
                <w:rFonts w:ascii="Arial" w:hAnsi="Arial" w:cs="Arial"/>
                <w:bCs/>
                <w:color w:val="000000"/>
                <w:sz w:val="16"/>
                <w:szCs w:val="16"/>
              </w:rPr>
              <w:br/>
              <w:t xml:space="preserve">Gramatura 2ª Via 50Gr Cor 1ª Via Branco Cor 2ª Via Branco. </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CX</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48</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135,17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6.488,16 </w:t>
            </w:r>
          </w:p>
        </w:tc>
      </w:tr>
      <w:tr w:rsidR="00786BFF" w:rsidTr="00643436">
        <w:tc>
          <w:tcPr>
            <w:tcW w:w="709"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31</w:t>
            </w:r>
          </w:p>
        </w:tc>
        <w:tc>
          <w:tcPr>
            <w:tcW w:w="5954" w:type="dxa"/>
            <w:vAlign w:val="center"/>
          </w:tcPr>
          <w:p w:rsidR="00786BFF" w:rsidRPr="00643436" w:rsidRDefault="00786BFF" w:rsidP="00643436">
            <w:pPr>
              <w:jc w:val="both"/>
              <w:rPr>
                <w:rFonts w:ascii="Arial" w:hAnsi="Arial" w:cs="Arial"/>
                <w:bCs/>
                <w:color w:val="000000"/>
                <w:sz w:val="16"/>
                <w:szCs w:val="16"/>
              </w:rPr>
            </w:pPr>
            <w:proofErr w:type="gramStart"/>
            <w:r w:rsidRPr="00643436">
              <w:rPr>
                <w:rFonts w:ascii="Arial" w:hAnsi="Arial" w:cs="Arial"/>
                <w:bCs/>
                <w:color w:val="000000"/>
                <w:sz w:val="16"/>
                <w:szCs w:val="16"/>
              </w:rPr>
              <w:t>Formulário Continuo</w:t>
            </w:r>
            <w:proofErr w:type="gramEnd"/>
            <w:r w:rsidRPr="00643436">
              <w:rPr>
                <w:rFonts w:ascii="Arial" w:hAnsi="Arial" w:cs="Arial"/>
                <w:bCs/>
                <w:color w:val="000000"/>
                <w:sz w:val="16"/>
                <w:szCs w:val="16"/>
              </w:rPr>
              <w:t xml:space="preserve"> – 80 Colunas, Medindo 240 X 280Mm (</w:t>
            </w:r>
            <w:proofErr w:type="spellStart"/>
            <w:r w:rsidRPr="00643436">
              <w:rPr>
                <w:rFonts w:ascii="Arial" w:hAnsi="Arial" w:cs="Arial"/>
                <w:bCs/>
                <w:color w:val="000000"/>
                <w:sz w:val="16"/>
                <w:szCs w:val="16"/>
              </w:rPr>
              <w:t>Larg</w:t>
            </w:r>
            <w:proofErr w:type="spellEnd"/>
            <w:r w:rsidRPr="00643436">
              <w:rPr>
                <w:rFonts w:ascii="Arial" w:hAnsi="Arial" w:cs="Arial"/>
                <w:bCs/>
                <w:color w:val="000000"/>
                <w:sz w:val="16"/>
                <w:szCs w:val="16"/>
              </w:rPr>
              <w:t xml:space="preserve"> X </w:t>
            </w:r>
            <w:proofErr w:type="spellStart"/>
            <w:r w:rsidRPr="00643436">
              <w:rPr>
                <w:rFonts w:ascii="Arial" w:hAnsi="Arial" w:cs="Arial"/>
                <w:bCs/>
                <w:color w:val="000000"/>
                <w:sz w:val="16"/>
                <w:szCs w:val="16"/>
              </w:rPr>
              <w:t>Comp</w:t>
            </w:r>
            <w:proofErr w:type="spellEnd"/>
            <w:r w:rsidRPr="00643436">
              <w:rPr>
                <w:rFonts w:ascii="Arial" w:hAnsi="Arial" w:cs="Arial"/>
                <w:bCs/>
                <w:color w:val="000000"/>
                <w:sz w:val="16"/>
                <w:szCs w:val="16"/>
              </w:rPr>
              <w:t>) Com 03 Vias Tipo Carbonado Gramatura 1ª Via 60 Gr</w:t>
            </w:r>
            <w:r w:rsidRPr="00643436">
              <w:rPr>
                <w:rFonts w:ascii="Arial" w:hAnsi="Arial" w:cs="Arial"/>
                <w:bCs/>
                <w:color w:val="000000"/>
                <w:sz w:val="16"/>
                <w:szCs w:val="16"/>
              </w:rPr>
              <w:br/>
              <w:t>Gramatura 2ª Via 50 Gr Cor 1ª Via Branco Cor 2ª Via Branco.</w:t>
            </w:r>
          </w:p>
        </w:tc>
        <w:tc>
          <w:tcPr>
            <w:tcW w:w="850"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CX</w:t>
            </w:r>
          </w:p>
        </w:tc>
        <w:tc>
          <w:tcPr>
            <w:tcW w:w="851" w:type="dxa"/>
            <w:vAlign w:val="center"/>
          </w:tcPr>
          <w:p w:rsidR="00786BFF" w:rsidRPr="00643436" w:rsidRDefault="00786BFF" w:rsidP="00643436">
            <w:pPr>
              <w:jc w:val="center"/>
              <w:rPr>
                <w:rFonts w:ascii="Arial" w:hAnsi="Arial" w:cs="Arial"/>
                <w:bCs/>
                <w:color w:val="000000"/>
                <w:sz w:val="16"/>
                <w:szCs w:val="16"/>
              </w:rPr>
            </w:pPr>
            <w:r w:rsidRPr="00643436">
              <w:rPr>
                <w:rFonts w:ascii="Arial" w:hAnsi="Arial" w:cs="Arial"/>
                <w:bCs/>
                <w:color w:val="000000"/>
                <w:sz w:val="16"/>
                <w:szCs w:val="16"/>
              </w:rPr>
              <w:t>504</w:t>
            </w:r>
          </w:p>
        </w:tc>
        <w:tc>
          <w:tcPr>
            <w:tcW w:w="992" w:type="dxa"/>
            <w:vAlign w:val="center"/>
          </w:tcPr>
          <w:p w:rsidR="00786BFF" w:rsidRPr="00786BFF" w:rsidRDefault="00786BFF" w:rsidP="00786BFF">
            <w:pPr>
              <w:jc w:val="right"/>
              <w:rPr>
                <w:rFonts w:ascii="Arial" w:hAnsi="Arial" w:cs="Arial"/>
                <w:bCs/>
                <w:sz w:val="16"/>
                <w:szCs w:val="16"/>
              </w:rPr>
            </w:pPr>
            <w:r w:rsidRPr="00786BFF">
              <w:rPr>
                <w:rFonts w:ascii="Arial" w:hAnsi="Arial" w:cs="Arial"/>
                <w:bCs/>
                <w:sz w:val="16"/>
                <w:szCs w:val="16"/>
              </w:rPr>
              <w:t xml:space="preserve">161,60 </w:t>
            </w:r>
          </w:p>
        </w:tc>
        <w:tc>
          <w:tcPr>
            <w:tcW w:w="1134" w:type="dxa"/>
            <w:vAlign w:val="center"/>
          </w:tcPr>
          <w:p w:rsidR="00786BFF" w:rsidRPr="00786BFF" w:rsidRDefault="00786BFF" w:rsidP="00786BFF">
            <w:pPr>
              <w:jc w:val="right"/>
              <w:rPr>
                <w:rFonts w:ascii="Arial" w:hAnsi="Arial" w:cs="Arial"/>
                <w:bCs/>
                <w:color w:val="000000"/>
                <w:sz w:val="16"/>
                <w:szCs w:val="16"/>
              </w:rPr>
            </w:pPr>
            <w:r w:rsidRPr="00786BFF">
              <w:rPr>
                <w:rFonts w:ascii="Arial" w:hAnsi="Arial" w:cs="Arial"/>
                <w:bCs/>
                <w:color w:val="000000"/>
                <w:sz w:val="16"/>
                <w:szCs w:val="16"/>
              </w:rPr>
              <w:t xml:space="preserve">81.446,40 </w:t>
            </w:r>
          </w:p>
        </w:tc>
      </w:tr>
      <w:tr w:rsidR="00643436" w:rsidTr="008470BA">
        <w:tc>
          <w:tcPr>
            <w:tcW w:w="8364" w:type="dxa"/>
            <w:gridSpan w:val="4"/>
            <w:shd w:val="clear" w:color="auto" w:fill="FFFF00"/>
            <w:vAlign w:val="center"/>
          </w:tcPr>
          <w:p w:rsidR="00643436" w:rsidRPr="00643436" w:rsidRDefault="00643436" w:rsidP="00643436">
            <w:pPr>
              <w:jc w:val="center"/>
              <w:rPr>
                <w:b/>
                <w:bCs/>
                <w:color w:val="000000"/>
                <w:highlight w:val="yellow"/>
              </w:rPr>
            </w:pPr>
            <w:r w:rsidRPr="00643436">
              <w:rPr>
                <w:b/>
                <w:bCs/>
                <w:color w:val="000000"/>
                <w:highlight w:val="yellow"/>
              </w:rPr>
              <w:t>VALOR TOTAL</w:t>
            </w:r>
          </w:p>
        </w:tc>
        <w:tc>
          <w:tcPr>
            <w:tcW w:w="2126" w:type="dxa"/>
            <w:gridSpan w:val="2"/>
            <w:shd w:val="clear" w:color="auto" w:fill="FFFF00"/>
            <w:vAlign w:val="center"/>
          </w:tcPr>
          <w:p w:rsidR="00786BFF" w:rsidRPr="00786BFF" w:rsidRDefault="00786BFF" w:rsidP="00786BFF">
            <w:pPr>
              <w:jc w:val="right"/>
              <w:rPr>
                <w:rFonts w:ascii="Arial" w:hAnsi="Arial" w:cs="Arial"/>
                <w:b/>
                <w:bCs/>
                <w:sz w:val="16"/>
                <w:szCs w:val="16"/>
              </w:rPr>
            </w:pPr>
            <w:r w:rsidRPr="00786BFF">
              <w:rPr>
                <w:rFonts w:ascii="Arial" w:hAnsi="Arial" w:cs="Arial"/>
                <w:b/>
                <w:bCs/>
                <w:sz w:val="16"/>
                <w:szCs w:val="16"/>
                <w:highlight w:val="yellow"/>
              </w:rPr>
              <w:t>R$ 1.082.856,36</w:t>
            </w:r>
            <w:r w:rsidRPr="00786BFF">
              <w:rPr>
                <w:rFonts w:ascii="Arial" w:hAnsi="Arial" w:cs="Arial"/>
                <w:b/>
                <w:bCs/>
                <w:sz w:val="16"/>
                <w:szCs w:val="16"/>
              </w:rPr>
              <w:t xml:space="preserve"> </w:t>
            </w:r>
          </w:p>
          <w:p w:rsidR="00643436" w:rsidRPr="00786BFF" w:rsidRDefault="00643436" w:rsidP="00786BFF">
            <w:pPr>
              <w:rPr>
                <w:rFonts w:ascii="Arial" w:hAnsi="Arial" w:cs="Arial"/>
                <w:bCs/>
                <w:color w:val="000000"/>
                <w:sz w:val="16"/>
                <w:szCs w:val="16"/>
              </w:rPr>
            </w:pPr>
          </w:p>
        </w:tc>
      </w:tr>
    </w:tbl>
    <w:p w:rsidR="00643436" w:rsidRDefault="00643436" w:rsidP="00643436"/>
    <w:p w:rsidR="003B5C41" w:rsidRPr="0088359E" w:rsidRDefault="00643436" w:rsidP="00643436">
      <w:pPr>
        <w:tabs>
          <w:tab w:val="left" w:pos="3164"/>
        </w:tabs>
        <w:rPr>
          <w:rFonts w:ascii="Arial" w:hAnsi="Arial" w:cs="Arial"/>
          <w:sz w:val="16"/>
          <w:szCs w:val="16"/>
        </w:rPr>
      </w:pPr>
      <w:r w:rsidRPr="0088359E">
        <w:rPr>
          <w:rFonts w:ascii="Arial" w:hAnsi="Arial" w:cs="Arial"/>
          <w:sz w:val="16"/>
          <w:szCs w:val="16"/>
        </w:rPr>
        <w:t xml:space="preserve">2. </w:t>
      </w:r>
      <w:r w:rsidR="0088359E" w:rsidRPr="0088359E">
        <w:rPr>
          <w:rFonts w:ascii="Arial" w:hAnsi="Arial" w:cs="Arial"/>
          <w:sz w:val="16"/>
          <w:szCs w:val="16"/>
        </w:rPr>
        <w:t>No Aviso de Licitação</w:t>
      </w:r>
    </w:p>
    <w:tbl>
      <w:tblPr>
        <w:tblStyle w:val="Tabelacomgrade"/>
        <w:tblW w:w="0" w:type="auto"/>
        <w:tblInd w:w="108" w:type="dxa"/>
        <w:tblLook w:val="04A0"/>
      </w:tblPr>
      <w:tblGrid>
        <w:gridCol w:w="5231"/>
        <w:gridCol w:w="5340"/>
      </w:tblGrid>
      <w:tr w:rsidR="003B5C41" w:rsidTr="003B5C41">
        <w:tc>
          <w:tcPr>
            <w:tcW w:w="5231" w:type="dxa"/>
          </w:tcPr>
          <w:p w:rsidR="003B5C41" w:rsidRDefault="003B5C41" w:rsidP="003B5C41">
            <w:pPr>
              <w:tabs>
                <w:tab w:val="left" w:pos="9638"/>
              </w:tabs>
              <w:ind w:right="-82"/>
              <w:jc w:val="center"/>
              <w:rPr>
                <w:rFonts w:ascii="Arial" w:hAnsi="Arial" w:cs="Arial"/>
                <w:sz w:val="16"/>
                <w:szCs w:val="16"/>
              </w:rPr>
            </w:pPr>
            <w:r>
              <w:rPr>
                <w:rFonts w:ascii="Arial" w:hAnsi="Arial" w:cs="Arial"/>
                <w:sz w:val="16"/>
                <w:szCs w:val="16"/>
              </w:rPr>
              <w:t>ONDE SE LÊ</w:t>
            </w:r>
          </w:p>
        </w:tc>
        <w:tc>
          <w:tcPr>
            <w:tcW w:w="5340" w:type="dxa"/>
          </w:tcPr>
          <w:p w:rsidR="003B5C41" w:rsidRDefault="003B5C41" w:rsidP="003B5C41">
            <w:pPr>
              <w:tabs>
                <w:tab w:val="left" w:pos="9638"/>
              </w:tabs>
              <w:ind w:right="-82"/>
              <w:jc w:val="center"/>
              <w:rPr>
                <w:rFonts w:ascii="Arial" w:hAnsi="Arial" w:cs="Arial"/>
                <w:sz w:val="16"/>
                <w:szCs w:val="16"/>
              </w:rPr>
            </w:pPr>
            <w:r>
              <w:rPr>
                <w:rFonts w:ascii="Arial" w:hAnsi="Arial" w:cs="Arial"/>
                <w:sz w:val="16"/>
                <w:szCs w:val="16"/>
              </w:rPr>
              <w:t>LEIA-SE</w:t>
            </w:r>
          </w:p>
        </w:tc>
      </w:tr>
      <w:tr w:rsidR="003B5C41" w:rsidTr="003B5C41">
        <w:tc>
          <w:tcPr>
            <w:tcW w:w="5231" w:type="dxa"/>
          </w:tcPr>
          <w:p w:rsidR="003B5C41" w:rsidRDefault="003B5C41" w:rsidP="003B5C41">
            <w:pPr>
              <w:tabs>
                <w:tab w:val="left" w:pos="9638"/>
              </w:tabs>
              <w:ind w:right="-82"/>
              <w:jc w:val="both"/>
              <w:rPr>
                <w:rFonts w:ascii="Arial" w:hAnsi="Arial" w:cs="Arial"/>
                <w:sz w:val="16"/>
                <w:szCs w:val="16"/>
              </w:rPr>
            </w:pPr>
            <w:r w:rsidRPr="00E87873">
              <w:rPr>
                <w:rFonts w:ascii="Arial" w:hAnsi="Arial" w:cs="Arial"/>
                <w:b/>
                <w:sz w:val="16"/>
                <w:szCs w:val="16"/>
              </w:rPr>
              <w:t>VALOR ESTIMADO DA LICITAÇÃO</w:t>
            </w:r>
            <w:r w:rsidRPr="00E87873">
              <w:rPr>
                <w:rFonts w:ascii="Arial" w:hAnsi="Arial" w:cs="Arial"/>
                <w:sz w:val="16"/>
                <w:szCs w:val="16"/>
              </w:rPr>
              <w:t xml:space="preserve">: </w:t>
            </w:r>
            <w:r w:rsidRPr="0089410C">
              <w:rPr>
                <w:rFonts w:ascii="Arial" w:hAnsi="Arial" w:cs="Arial"/>
                <w:b/>
                <w:sz w:val="16"/>
                <w:szCs w:val="16"/>
              </w:rPr>
              <w:t xml:space="preserve">R$ </w:t>
            </w:r>
            <w:r w:rsidRPr="0089410C">
              <w:rPr>
                <w:rFonts w:ascii="Arial" w:hAnsi="Arial" w:cs="Arial"/>
                <w:b/>
                <w:bCs/>
                <w:sz w:val="16"/>
                <w:szCs w:val="16"/>
              </w:rPr>
              <w:t>947.194,44</w:t>
            </w:r>
            <w:r w:rsidRPr="0089410C">
              <w:rPr>
                <w:rFonts w:ascii="Arial" w:hAnsi="Arial" w:cs="Arial"/>
                <w:b/>
                <w:sz w:val="16"/>
                <w:szCs w:val="16"/>
              </w:rPr>
              <w:t xml:space="preserve"> (Novecentos e quarenta e sete mil, cento e noventa e quatro reais e quarenta e quatro centavos).</w:t>
            </w:r>
          </w:p>
        </w:tc>
        <w:tc>
          <w:tcPr>
            <w:tcW w:w="5340" w:type="dxa"/>
          </w:tcPr>
          <w:p w:rsidR="003B5C41" w:rsidRDefault="003B5C41" w:rsidP="003B5C41">
            <w:pPr>
              <w:tabs>
                <w:tab w:val="left" w:pos="9638"/>
              </w:tabs>
              <w:ind w:right="-82"/>
              <w:jc w:val="both"/>
              <w:rPr>
                <w:rFonts w:ascii="Arial" w:hAnsi="Arial" w:cs="Arial"/>
                <w:sz w:val="16"/>
                <w:szCs w:val="16"/>
              </w:rPr>
            </w:pPr>
            <w:r w:rsidRPr="00E87873">
              <w:rPr>
                <w:rFonts w:ascii="Arial" w:hAnsi="Arial" w:cs="Arial"/>
                <w:b/>
                <w:sz w:val="16"/>
                <w:szCs w:val="16"/>
              </w:rPr>
              <w:t>VALOR ESTIMADO DA LICITAÇÃO</w:t>
            </w:r>
            <w:r w:rsidRPr="00E87873">
              <w:rPr>
                <w:rFonts w:ascii="Arial" w:hAnsi="Arial" w:cs="Arial"/>
                <w:sz w:val="16"/>
                <w:szCs w:val="16"/>
              </w:rPr>
              <w:t xml:space="preserve">: </w:t>
            </w:r>
            <w:r w:rsidRPr="0089410C">
              <w:rPr>
                <w:rFonts w:ascii="Arial" w:hAnsi="Arial" w:cs="Arial"/>
                <w:b/>
                <w:sz w:val="16"/>
                <w:szCs w:val="16"/>
              </w:rPr>
              <w:t xml:space="preserve">R$ </w:t>
            </w:r>
            <w:r>
              <w:rPr>
                <w:rFonts w:ascii="Arial" w:hAnsi="Arial" w:cs="Arial"/>
                <w:b/>
                <w:sz w:val="16"/>
                <w:szCs w:val="16"/>
              </w:rPr>
              <w:t>1.</w:t>
            </w:r>
            <w:r>
              <w:rPr>
                <w:rFonts w:ascii="Arial" w:hAnsi="Arial" w:cs="Arial"/>
                <w:b/>
                <w:bCs/>
                <w:sz w:val="16"/>
                <w:szCs w:val="16"/>
              </w:rPr>
              <w:t>082.856,36</w:t>
            </w:r>
            <w:r w:rsidRPr="0089410C">
              <w:rPr>
                <w:rFonts w:ascii="Arial" w:hAnsi="Arial" w:cs="Arial"/>
                <w:b/>
                <w:sz w:val="16"/>
                <w:szCs w:val="16"/>
              </w:rPr>
              <w:t xml:space="preserve"> (</w:t>
            </w:r>
            <w:r>
              <w:rPr>
                <w:rFonts w:ascii="Arial" w:hAnsi="Arial" w:cs="Arial"/>
                <w:b/>
                <w:sz w:val="16"/>
                <w:szCs w:val="16"/>
              </w:rPr>
              <w:t>Hum milhão, oitenta e dois mil, oitocentos e cinquenta e seis reais e trinta e seis centavos</w:t>
            </w:r>
            <w:r w:rsidRPr="0089410C">
              <w:rPr>
                <w:rFonts w:ascii="Arial" w:hAnsi="Arial" w:cs="Arial"/>
                <w:b/>
                <w:sz w:val="16"/>
                <w:szCs w:val="16"/>
              </w:rPr>
              <w:t>).</w:t>
            </w:r>
          </w:p>
        </w:tc>
      </w:tr>
    </w:tbl>
    <w:p w:rsidR="003B5C41" w:rsidRDefault="003B5C41" w:rsidP="00643436">
      <w:pPr>
        <w:tabs>
          <w:tab w:val="left" w:pos="3164"/>
        </w:tabs>
        <w:rPr>
          <w:rFonts w:ascii="Arial" w:hAnsi="Arial" w:cs="Arial"/>
          <w:sz w:val="16"/>
          <w:szCs w:val="16"/>
          <w:highlight w:val="yellow"/>
        </w:rPr>
      </w:pPr>
    </w:p>
    <w:p w:rsidR="00643436" w:rsidRPr="0088359E" w:rsidRDefault="003B5C41" w:rsidP="00643436">
      <w:pPr>
        <w:tabs>
          <w:tab w:val="left" w:pos="3164"/>
        </w:tabs>
        <w:rPr>
          <w:rFonts w:ascii="Arial" w:hAnsi="Arial" w:cs="Arial"/>
          <w:sz w:val="16"/>
          <w:szCs w:val="16"/>
        </w:rPr>
      </w:pPr>
      <w:r w:rsidRPr="0088359E">
        <w:rPr>
          <w:rFonts w:ascii="Arial" w:hAnsi="Arial" w:cs="Arial"/>
          <w:sz w:val="16"/>
          <w:szCs w:val="16"/>
        </w:rPr>
        <w:t>3. Acrescenta-se no item 11.</w:t>
      </w:r>
      <w:r w:rsidR="00164BCE" w:rsidRPr="0088359E">
        <w:rPr>
          <w:rFonts w:ascii="Arial" w:hAnsi="Arial" w:cs="Arial"/>
          <w:sz w:val="16"/>
          <w:szCs w:val="16"/>
        </w:rPr>
        <w:t>5.1.</w:t>
      </w:r>
      <w:r w:rsidRPr="0088359E">
        <w:rPr>
          <w:rFonts w:ascii="Arial" w:hAnsi="Arial" w:cs="Arial"/>
          <w:sz w:val="16"/>
          <w:szCs w:val="16"/>
        </w:rPr>
        <w:t xml:space="preserve"> RELATIVOS À QUALIFICAÇÃO TÉCNICA, as seguintes </w:t>
      </w:r>
      <w:r w:rsidR="00164BCE" w:rsidRPr="0088359E">
        <w:rPr>
          <w:rFonts w:ascii="Arial" w:hAnsi="Arial" w:cs="Arial"/>
          <w:sz w:val="16"/>
          <w:szCs w:val="16"/>
        </w:rPr>
        <w:t>alíneas</w:t>
      </w:r>
      <w:r w:rsidR="00643436" w:rsidRPr="0088359E">
        <w:rPr>
          <w:rFonts w:ascii="Arial" w:hAnsi="Arial" w:cs="Arial"/>
          <w:sz w:val="16"/>
          <w:szCs w:val="16"/>
        </w:rPr>
        <w:t>:</w:t>
      </w:r>
    </w:p>
    <w:p w:rsidR="00643436" w:rsidRPr="0088359E" w:rsidRDefault="00643436" w:rsidP="00643436">
      <w:pPr>
        <w:tabs>
          <w:tab w:val="left" w:pos="3164"/>
        </w:tabs>
        <w:rPr>
          <w:rFonts w:ascii="Arial" w:hAnsi="Arial" w:cs="Arial"/>
          <w:sz w:val="16"/>
          <w:szCs w:val="16"/>
        </w:rPr>
      </w:pPr>
    </w:p>
    <w:p w:rsidR="006409D6" w:rsidRPr="0088359E" w:rsidRDefault="00164BCE" w:rsidP="00B75742">
      <w:pPr>
        <w:tabs>
          <w:tab w:val="left" w:pos="3164"/>
        </w:tabs>
        <w:jc w:val="both"/>
        <w:rPr>
          <w:rFonts w:ascii="Arial" w:hAnsi="Arial" w:cs="Arial"/>
          <w:sz w:val="16"/>
          <w:szCs w:val="16"/>
        </w:rPr>
      </w:pPr>
      <w:r w:rsidRPr="0088359E">
        <w:rPr>
          <w:rFonts w:ascii="Arial" w:hAnsi="Arial" w:cs="Arial"/>
          <w:sz w:val="16"/>
          <w:szCs w:val="16"/>
        </w:rPr>
        <w:t xml:space="preserve">b) As empresas </w:t>
      </w:r>
      <w:r w:rsidR="006409D6" w:rsidRPr="0088359E">
        <w:rPr>
          <w:rFonts w:ascii="Arial" w:hAnsi="Arial" w:cs="Arial"/>
          <w:sz w:val="16"/>
          <w:szCs w:val="16"/>
        </w:rPr>
        <w:t xml:space="preserve">deverão apresentar </w:t>
      </w:r>
      <w:r w:rsidR="006409D6" w:rsidRPr="0088359E">
        <w:rPr>
          <w:rFonts w:ascii="Arial" w:hAnsi="Arial" w:cs="Arial"/>
          <w:b/>
          <w:sz w:val="16"/>
          <w:szCs w:val="16"/>
        </w:rPr>
        <w:t>laudo técnico</w:t>
      </w:r>
      <w:r w:rsidR="006409D6" w:rsidRPr="0088359E">
        <w:rPr>
          <w:rFonts w:ascii="Arial" w:hAnsi="Arial" w:cs="Arial"/>
          <w:sz w:val="16"/>
          <w:szCs w:val="16"/>
        </w:rPr>
        <w:t xml:space="preserve"> comprobatório de funcionamento, qualidade, compatibilidade, desempenho e rendimento de impressões equivalentes aos produtos originais dos equipamentos ou certificado equivalente, emitido em até 90 (noventa) dias retroativos à data da licitação. </w:t>
      </w:r>
      <w:r w:rsidR="006409D6" w:rsidRPr="0088359E">
        <w:rPr>
          <w:rFonts w:ascii="Arial" w:hAnsi="Arial" w:cs="Arial"/>
          <w:b/>
          <w:sz w:val="16"/>
          <w:szCs w:val="16"/>
        </w:rPr>
        <w:t>(TCU, Decisão nº 1622/2002 – Plenário)</w:t>
      </w:r>
      <w:r w:rsidR="006409D6" w:rsidRPr="0088359E">
        <w:rPr>
          <w:rFonts w:ascii="Arial" w:hAnsi="Arial" w:cs="Arial"/>
          <w:sz w:val="16"/>
          <w:szCs w:val="16"/>
        </w:rPr>
        <w:t>, contendo as seguintes características:</w:t>
      </w:r>
    </w:p>
    <w:p w:rsidR="006409D6" w:rsidRPr="0088359E" w:rsidRDefault="006409D6" w:rsidP="00B75742">
      <w:pPr>
        <w:tabs>
          <w:tab w:val="left" w:pos="3164"/>
        </w:tabs>
        <w:jc w:val="both"/>
        <w:rPr>
          <w:rFonts w:ascii="Arial" w:hAnsi="Arial" w:cs="Arial"/>
          <w:sz w:val="16"/>
          <w:szCs w:val="16"/>
        </w:rPr>
      </w:pPr>
    </w:p>
    <w:p w:rsidR="006409D6" w:rsidRPr="0088359E" w:rsidRDefault="006409D6" w:rsidP="00B75742">
      <w:pPr>
        <w:tabs>
          <w:tab w:val="left" w:pos="3164"/>
        </w:tabs>
        <w:jc w:val="both"/>
        <w:rPr>
          <w:rFonts w:ascii="Arial" w:hAnsi="Arial" w:cs="Arial"/>
          <w:sz w:val="16"/>
          <w:szCs w:val="16"/>
        </w:rPr>
      </w:pPr>
      <w:proofErr w:type="gramStart"/>
      <w:r w:rsidRPr="0088359E">
        <w:rPr>
          <w:rFonts w:ascii="Arial" w:hAnsi="Arial" w:cs="Arial"/>
          <w:b/>
          <w:sz w:val="16"/>
          <w:szCs w:val="16"/>
        </w:rPr>
        <w:t>b.</w:t>
      </w:r>
      <w:proofErr w:type="gramEnd"/>
      <w:r w:rsidRPr="0088359E">
        <w:rPr>
          <w:rFonts w:ascii="Arial" w:hAnsi="Arial" w:cs="Arial"/>
          <w:b/>
          <w:sz w:val="16"/>
          <w:szCs w:val="16"/>
        </w:rPr>
        <w:t xml:space="preserve">1) Rendimento de páginas declarado de acordo com NORMAS ABNT NBR/ISSO/IEC 19752/2006 (para cartuchos de </w:t>
      </w:r>
      <w:proofErr w:type="spellStart"/>
      <w:r w:rsidRPr="0088359E">
        <w:rPr>
          <w:rFonts w:ascii="Arial" w:hAnsi="Arial" w:cs="Arial"/>
          <w:b/>
          <w:sz w:val="16"/>
          <w:szCs w:val="16"/>
        </w:rPr>
        <w:t>toner</w:t>
      </w:r>
      <w:proofErr w:type="spellEnd"/>
      <w:r w:rsidRPr="0088359E">
        <w:rPr>
          <w:rFonts w:ascii="Arial" w:hAnsi="Arial" w:cs="Arial"/>
          <w:b/>
          <w:sz w:val="16"/>
          <w:szCs w:val="16"/>
        </w:rPr>
        <w:t xml:space="preserve"> monocromáticos), 19798/2008 (para cartuchos de </w:t>
      </w:r>
      <w:proofErr w:type="spellStart"/>
      <w:r w:rsidRPr="0088359E">
        <w:rPr>
          <w:rFonts w:ascii="Arial" w:hAnsi="Arial" w:cs="Arial"/>
          <w:b/>
          <w:sz w:val="16"/>
          <w:szCs w:val="16"/>
        </w:rPr>
        <w:t>toner</w:t>
      </w:r>
      <w:proofErr w:type="spellEnd"/>
      <w:r w:rsidRPr="0088359E">
        <w:rPr>
          <w:rFonts w:ascii="Arial" w:hAnsi="Arial" w:cs="Arial"/>
          <w:b/>
          <w:sz w:val="16"/>
          <w:szCs w:val="16"/>
        </w:rPr>
        <w:t xml:space="preserve"> </w:t>
      </w:r>
      <w:proofErr w:type="spellStart"/>
      <w:r w:rsidRPr="0088359E">
        <w:rPr>
          <w:rFonts w:ascii="Arial" w:hAnsi="Arial" w:cs="Arial"/>
          <w:b/>
          <w:sz w:val="16"/>
          <w:szCs w:val="16"/>
        </w:rPr>
        <w:t>Color</w:t>
      </w:r>
      <w:proofErr w:type="spellEnd"/>
      <w:r w:rsidRPr="0088359E">
        <w:rPr>
          <w:rFonts w:ascii="Arial" w:hAnsi="Arial" w:cs="Arial"/>
          <w:b/>
          <w:sz w:val="16"/>
          <w:szCs w:val="16"/>
        </w:rPr>
        <w:t>), 24711/2007 (para Cartuchos de tinta). (</w:t>
      </w:r>
      <w:hyperlink r:id="rId5" w:history="1">
        <w:r w:rsidRPr="0088359E">
          <w:rPr>
            <w:rStyle w:val="Hyperlink"/>
            <w:rFonts w:ascii="Arial" w:hAnsi="Arial" w:cs="Arial"/>
            <w:b/>
            <w:sz w:val="16"/>
            <w:szCs w:val="16"/>
          </w:rPr>
          <w:t>www.iso.org/jtc1/sc28</w:t>
        </w:r>
      </w:hyperlink>
      <w:r w:rsidRPr="0088359E">
        <w:rPr>
          <w:rFonts w:ascii="Arial" w:hAnsi="Arial" w:cs="Arial"/>
          <w:b/>
          <w:sz w:val="16"/>
          <w:szCs w:val="16"/>
        </w:rPr>
        <w:t>)</w:t>
      </w:r>
    </w:p>
    <w:p w:rsidR="006409D6" w:rsidRPr="0088359E" w:rsidRDefault="006409D6" w:rsidP="00B75742">
      <w:pPr>
        <w:tabs>
          <w:tab w:val="left" w:pos="3164"/>
        </w:tabs>
        <w:jc w:val="both"/>
        <w:rPr>
          <w:rFonts w:ascii="Arial" w:hAnsi="Arial" w:cs="Arial"/>
          <w:sz w:val="16"/>
          <w:szCs w:val="16"/>
        </w:rPr>
      </w:pPr>
    </w:p>
    <w:p w:rsidR="006409D6" w:rsidRPr="0088359E" w:rsidRDefault="006409D6" w:rsidP="00B75742">
      <w:pPr>
        <w:tabs>
          <w:tab w:val="left" w:pos="3164"/>
        </w:tabs>
        <w:jc w:val="both"/>
        <w:rPr>
          <w:rFonts w:ascii="Arial" w:hAnsi="Arial" w:cs="Arial"/>
          <w:b/>
          <w:sz w:val="16"/>
          <w:szCs w:val="16"/>
        </w:rPr>
      </w:pPr>
      <w:proofErr w:type="gramStart"/>
      <w:r w:rsidRPr="0088359E">
        <w:rPr>
          <w:rFonts w:ascii="Arial" w:hAnsi="Arial" w:cs="Arial"/>
          <w:b/>
          <w:sz w:val="16"/>
          <w:szCs w:val="16"/>
        </w:rPr>
        <w:t>b.</w:t>
      </w:r>
      <w:proofErr w:type="gramEnd"/>
      <w:r w:rsidRPr="0088359E">
        <w:rPr>
          <w:rFonts w:ascii="Arial" w:hAnsi="Arial" w:cs="Arial"/>
          <w:b/>
          <w:sz w:val="16"/>
          <w:szCs w:val="16"/>
        </w:rPr>
        <w:t>1.1) Os laudos técnicos ou certificados equivalentes deverão ser elaborados por Órgãos ou Entidades Públicas oficiais de certificação, ou ainda por Entidades Privadas devidamente “Acreditadas” para este tipo de estudo pelo Instituto Nacional de Metrologia, Normalização e Qualidade Industrial (Inmetro), Art. 3º do decreto 7.174, de 12 de maio de 2010.</w:t>
      </w:r>
    </w:p>
    <w:p w:rsidR="006409D6" w:rsidRPr="0088359E" w:rsidRDefault="006409D6" w:rsidP="00B75742">
      <w:pPr>
        <w:tabs>
          <w:tab w:val="left" w:pos="3164"/>
        </w:tabs>
        <w:jc w:val="both"/>
        <w:rPr>
          <w:rFonts w:ascii="Arial" w:hAnsi="Arial" w:cs="Arial"/>
          <w:b/>
          <w:sz w:val="16"/>
          <w:szCs w:val="16"/>
        </w:rPr>
      </w:pPr>
    </w:p>
    <w:p w:rsidR="006409D6" w:rsidRPr="0088359E" w:rsidRDefault="006409D6" w:rsidP="00B75742">
      <w:pPr>
        <w:tabs>
          <w:tab w:val="left" w:pos="3164"/>
        </w:tabs>
        <w:jc w:val="both"/>
        <w:rPr>
          <w:rFonts w:ascii="Arial" w:hAnsi="Arial" w:cs="Arial"/>
          <w:b/>
          <w:sz w:val="16"/>
          <w:szCs w:val="16"/>
        </w:rPr>
      </w:pPr>
      <w:proofErr w:type="gramStart"/>
      <w:r w:rsidRPr="0088359E">
        <w:rPr>
          <w:rFonts w:ascii="Arial" w:hAnsi="Arial" w:cs="Arial"/>
          <w:b/>
          <w:sz w:val="16"/>
          <w:szCs w:val="16"/>
        </w:rPr>
        <w:t>b.</w:t>
      </w:r>
      <w:proofErr w:type="gramEnd"/>
      <w:r w:rsidRPr="0088359E">
        <w:rPr>
          <w:rFonts w:ascii="Arial" w:hAnsi="Arial" w:cs="Arial"/>
          <w:b/>
          <w:sz w:val="16"/>
          <w:szCs w:val="16"/>
        </w:rPr>
        <w:t>1.1.1) O laudo técnico, estabelecido acima, deverá consignar a aprovação do produto baseado em dados objetivos do seu desempenho contendo, pelo menos, as seguintes informações:</w:t>
      </w:r>
    </w:p>
    <w:p w:rsidR="006409D6" w:rsidRPr="0088359E" w:rsidRDefault="006409D6" w:rsidP="00B75742">
      <w:pPr>
        <w:tabs>
          <w:tab w:val="left" w:pos="3164"/>
        </w:tabs>
        <w:jc w:val="both"/>
        <w:rPr>
          <w:rFonts w:ascii="Arial" w:hAnsi="Arial" w:cs="Arial"/>
          <w:b/>
          <w:sz w:val="16"/>
          <w:szCs w:val="16"/>
        </w:rPr>
      </w:pPr>
    </w:p>
    <w:p w:rsidR="00810F31" w:rsidRPr="0088359E" w:rsidRDefault="00810F31" w:rsidP="00810F31">
      <w:pPr>
        <w:pStyle w:val="PargrafodaLista"/>
        <w:numPr>
          <w:ilvl w:val="0"/>
          <w:numId w:val="3"/>
        </w:numPr>
        <w:tabs>
          <w:tab w:val="left" w:pos="3164"/>
        </w:tabs>
        <w:jc w:val="both"/>
        <w:rPr>
          <w:rFonts w:ascii="Arial" w:hAnsi="Arial" w:cs="Arial"/>
          <w:sz w:val="16"/>
          <w:szCs w:val="16"/>
        </w:rPr>
      </w:pPr>
      <w:r w:rsidRPr="0088359E">
        <w:rPr>
          <w:rFonts w:ascii="Arial" w:hAnsi="Arial" w:cs="Arial"/>
          <w:sz w:val="16"/>
          <w:szCs w:val="16"/>
        </w:rPr>
        <w:t xml:space="preserve">Avaliação da embalagem e acondicionamento do suprimento (cartucho, </w:t>
      </w:r>
      <w:proofErr w:type="spellStart"/>
      <w:r w:rsidRPr="0088359E">
        <w:rPr>
          <w:rFonts w:ascii="Arial" w:hAnsi="Arial" w:cs="Arial"/>
          <w:sz w:val="16"/>
          <w:szCs w:val="16"/>
        </w:rPr>
        <w:t>toner</w:t>
      </w:r>
      <w:proofErr w:type="spellEnd"/>
      <w:r w:rsidRPr="0088359E">
        <w:rPr>
          <w:rFonts w:ascii="Arial" w:hAnsi="Arial" w:cs="Arial"/>
          <w:sz w:val="16"/>
          <w:szCs w:val="16"/>
        </w:rPr>
        <w:t xml:space="preserve"> ou fita de impressão);</w:t>
      </w:r>
    </w:p>
    <w:p w:rsidR="00810F31" w:rsidRPr="0088359E" w:rsidRDefault="00810F31" w:rsidP="00810F31">
      <w:pPr>
        <w:pStyle w:val="PargrafodaLista"/>
        <w:numPr>
          <w:ilvl w:val="0"/>
          <w:numId w:val="3"/>
        </w:numPr>
        <w:tabs>
          <w:tab w:val="left" w:pos="3164"/>
        </w:tabs>
        <w:jc w:val="both"/>
        <w:rPr>
          <w:rFonts w:ascii="Arial" w:hAnsi="Arial" w:cs="Arial"/>
          <w:sz w:val="16"/>
          <w:szCs w:val="16"/>
        </w:rPr>
      </w:pPr>
      <w:r w:rsidRPr="0088359E">
        <w:rPr>
          <w:rFonts w:ascii="Arial" w:hAnsi="Arial" w:cs="Arial"/>
          <w:sz w:val="16"/>
          <w:szCs w:val="16"/>
        </w:rPr>
        <w:t xml:space="preserve">Ausência de vazamento ou indício de reaproveitamento do cartucho, </w:t>
      </w:r>
      <w:proofErr w:type="spellStart"/>
      <w:r w:rsidRPr="0088359E">
        <w:rPr>
          <w:rFonts w:ascii="Arial" w:hAnsi="Arial" w:cs="Arial"/>
          <w:sz w:val="16"/>
          <w:szCs w:val="16"/>
        </w:rPr>
        <w:t>toner</w:t>
      </w:r>
      <w:proofErr w:type="spellEnd"/>
      <w:r w:rsidRPr="0088359E">
        <w:rPr>
          <w:rFonts w:ascii="Arial" w:hAnsi="Arial" w:cs="Arial"/>
          <w:sz w:val="16"/>
          <w:szCs w:val="16"/>
        </w:rPr>
        <w:t xml:space="preserve"> ou fita de impressão;</w:t>
      </w:r>
    </w:p>
    <w:p w:rsidR="00810F31" w:rsidRPr="0088359E" w:rsidRDefault="00810F31" w:rsidP="00810F31">
      <w:pPr>
        <w:pStyle w:val="PargrafodaLista"/>
        <w:numPr>
          <w:ilvl w:val="0"/>
          <w:numId w:val="3"/>
        </w:numPr>
        <w:tabs>
          <w:tab w:val="left" w:pos="3164"/>
        </w:tabs>
        <w:jc w:val="both"/>
        <w:rPr>
          <w:rFonts w:ascii="Arial" w:hAnsi="Arial" w:cs="Arial"/>
          <w:sz w:val="16"/>
          <w:szCs w:val="16"/>
        </w:rPr>
      </w:pPr>
      <w:r w:rsidRPr="0088359E">
        <w:rPr>
          <w:rFonts w:ascii="Arial" w:hAnsi="Arial" w:cs="Arial"/>
          <w:sz w:val="16"/>
          <w:szCs w:val="16"/>
        </w:rPr>
        <w:t xml:space="preserve">Qualidade de impressão e nitidez de cores (quando for o caso), compatíveis com o desempenho dos cartuchos, </w:t>
      </w:r>
      <w:proofErr w:type="spellStart"/>
      <w:r w:rsidRPr="0088359E">
        <w:rPr>
          <w:rFonts w:ascii="Arial" w:hAnsi="Arial" w:cs="Arial"/>
          <w:sz w:val="16"/>
          <w:szCs w:val="16"/>
        </w:rPr>
        <w:t>toners</w:t>
      </w:r>
      <w:proofErr w:type="spellEnd"/>
      <w:r w:rsidRPr="0088359E">
        <w:rPr>
          <w:rFonts w:ascii="Arial" w:hAnsi="Arial" w:cs="Arial"/>
          <w:sz w:val="16"/>
          <w:szCs w:val="16"/>
        </w:rPr>
        <w:t xml:space="preserve"> e fitas de impressão originais e genuínos dos fabricantes das impressoras;</w:t>
      </w:r>
    </w:p>
    <w:p w:rsidR="00810F31" w:rsidRPr="0088359E" w:rsidRDefault="00810F31" w:rsidP="00810F31">
      <w:pPr>
        <w:pStyle w:val="PargrafodaLista"/>
        <w:numPr>
          <w:ilvl w:val="0"/>
          <w:numId w:val="3"/>
        </w:numPr>
        <w:tabs>
          <w:tab w:val="left" w:pos="3164"/>
        </w:tabs>
        <w:jc w:val="both"/>
        <w:rPr>
          <w:rFonts w:ascii="Arial" w:hAnsi="Arial" w:cs="Arial"/>
          <w:sz w:val="16"/>
          <w:szCs w:val="16"/>
        </w:rPr>
      </w:pPr>
      <w:r w:rsidRPr="0088359E">
        <w:rPr>
          <w:rFonts w:ascii="Arial" w:hAnsi="Arial" w:cs="Arial"/>
          <w:sz w:val="16"/>
          <w:szCs w:val="16"/>
        </w:rPr>
        <w:t xml:space="preserve">Indicação das impressoras adequadas ao uso do cartucho, </w:t>
      </w:r>
      <w:proofErr w:type="spellStart"/>
      <w:r w:rsidRPr="0088359E">
        <w:rPr>
          <w:rFonts w:ascii="Arial" w:hAnsi="Arial" w:cs="Arial"/>
          <w:sz w:val="16"/>
          <w:szCs w:val="16"/>
        </w:rPr>
        <w:t>toner</w:t>
      </w:r>
      <w:proofErr w:type="spellEnd"/>
      <w:r w:rsidRPr="0088359E">
        <w:rPr>
          <w:rFonts w:ascii="Arial" w:hAnsi="Arial" w:cs="Arial"/>
          <w:sz w:val="16"/>
          <w:szCs w:val="16"/>
        </w:rPr>
        <w:t xml:space="preserve"> e fitas de impressão;</w:t>
      </w:r>
    </w:p>
    <w:p w:rsidR="00810F31" w:rsidRPr="0088359E" w:rsidRDefault="00810F31" w:rsidP="00810F31">
      <w:pPr>
        <w:pStyle w:val="PargrafodaLista"/>
        <w:numPr>
          <w:ilvl w:val="0"/>
          <w:numId w:val="3"/>
        </w:numPr>
        <w:tabs>
          <w:tab w:val="left" w:pos="3164"/>
        </w:tabs>
        <w:jc w:val="both"/>
        <w:rPr>
          <w:rFonts w:ascii="Arial" w:hAnsi="Arial" w:cs="Arial"/>
          <w:sz w:val="16"/>
          <w:szCs w:val="16"/>
        </w:rPr>
      </w:pPr>
      <w:r w:rsidRPr="0088359E">
        <w:rPr>
          <w:rFonts w:ascii="Arial" w:hAnsi="Arial" w:cs="Arial"/>
          <w:sz w:val="16"/>
          <w:szCs w:val="16"/>
        </w:rPr>
        <w:t xml:space="preserve">Duração estimada em números de folhas impressas; </w:t>
      </w:r>
      <w:proofErr w:type="gramStart"/>
      <w:r w:rsidRPr="0088359E">
        <w:rPr>
          <w:rFonts w:ascii="Arial" w:hAnsi="Arial" w:cs="Arial"/>
          <w:sz w:val="16"/>
          <w:szCs w:val="16"/>
        </w:rPr>
        <w:t>e</w:t>
      </w:r>
      <w:proofErr w:type="gramEnd"/>
    </w:p>
    <w:p w:rsidR="00810F31" w:rsidRPr="0088359E" w:rsidRDefault="00810F31" w:rsidP="00810F31">
      <w:pPr>
        <w:pStyle w:val="PargrafodaLista"/>
        <w:numPr>
          <w:ilvl w:val="0"/>
          <w:numId w:val="3"/>
        </w:numPr>
        <w:tabs>
          <w:tab w:val="left" w:pos="3164"/>
        </w:tabs>
        <w:jc w:val="both"/>
        <w:rPr>
          <w:rFonts w:ascii="Arial" w:hAnsi="Arial" w:cs="Arial"/>
          <w:sz w:val="16"/>
          <w:szCs w:val="16"/>
        </w:rPr>
      </w:pPr>
      <w:r w:rsidRPr="0088359E">
        <w:rPr>
          <w:rFonts w:ascii="Arial" w:hAnsi="Arial" w:cs="Arial"/>
          <w:sz w:val="16"/>
          <w:szCs w:val="16"/>
        </w:rPr>
        <w:t>Conclusões sobre a aceitabilidade do produto.</w:t>
      </w:r>
    </w:p>
    <w:p w:rsidR="00B75742" w:rsidRPr="0088359E" w:rsidRDefault="003C1C83" w:rsidP="00810F31">
      <w:pPr>
        <w:tabs>
          <w:tab w:val="left" w:pos="3164"/>
        </w:tabs>
        <w:jc w:val="both"/>
        <w:rPr>
          <w:rFonts w:ascii="Arial" w:hAnsi="Arial" w:cs="Arial"/>
          <w:sz w:val="16"/>
          <w:szCs w:val="16"/>
        </w:rPr>
      </w:pPr>
      <w:r w:rsidRPr="0088359E">
        <w:rPr>
          <w:rFonts w:ascii="Arial" w:hAnsi="Arial" w:cs="Arial"/>
          <w:b/>
          <w:sz w:val="16"/>
          <w:szCs w:val="16"/>
        </w:rPr>
        <w:t xml:space="preserve">c) As empresas que ofertarem produtos originais do fabricante da impressora, em substituição ao laudo técnico, </w:t>
      </w:r>
      <w:proofErr w:type="gramStart"/>
      <w:r w:rsidRPr="0088359E">
        <w:rPr>
          <w:rFonts w:ascii="Arial" w:hAnsi="Arial" w:cs="Arial"/>
          <w:b/>
          <w:sz w:val="16"/>
          <w:szCs w:val="16"/>
        </w:rPr>
        <w:t>será aceita</w:t>
      </w:r>
      <w:proofErr w:type="gramEnd"/>
      <w:r w:rsidRPr="0088359E">
        <w:rPr>
          <w:rFonts w:ascii="Arial" w:hAnsi="Arial" w:cs="Arial"/>
          <w:b/>
          <w:sz w:val="16"/>
          <w:szCs w:val="16"/>
        </w:rPr>
        <w:t xml:space="preserve"> documentação que comprove a situação de distribuidor ou revendedor autorizado de suprimentos originais, emitida pelo fabricante ou distribuidor autorizado do equipamento.</w:t>
      </w:r>
      <w:r w:rsidR="006409D6" w:rsidRPr="0088359E">
        <w:rPr>
          <w:rFonts w:ascii="Arial" w:hAnsi="Arial" w:cs="Arial"/>
          <w:sz w:val="16"/>
          <w:szCs w:val="16"/>
        </w:rPr>
        <w:t xml:space="preserve"> </w:t>
      </w:r>
    </w:p>
    <w:p w:rsidR="00164BCE" w:rsidRPr="008470BA" w:rsidRDefault="00164BCE" w:rsidP="00B75742">
      <w:pPr>
        <w:tabs>
          <w:tab w:val="left" w:pos="3164"/>
        </w:tabs>
        <w:jc w:val="both"/>
        <w:rPr>
          <w:rFonts w:ascii="Arial" w:hAnsi="Arial" w:cs="Arial"/>
          <w:sz w:val="16"/>
          <w:szCs w:val="16"/>
          <w:highlight w:val="yellow"/>
        </w:rPr>
      </w:pPr>
    </w:p>
    <w:p w:rsidR="00941996" w:rsidRDefault="007D5690" w:rsidP="00CD422D">
      <w:pPr>
        <w:tabs>
          <w:tab w:val="left" w:pos="9638"/>
        </w:tabs>
        <w:ind w:right="-82"/>
        <w:jc w:val="both"/>
        <w:rPr>
          <w:rFonts w:ascii="Arial" w:hAnsi="Arial" w:cs="Arial"/>
          <w:sz w:val="16"/>
          <w:szCs w:val="16"/>
        </w:rPr>
      </w:pPr>
      <w:r>
        <w:rPr>
          <w:rFonts w:ascii="Arial" w:hAnsi="Arial" w:cs="Arial"/>
          <w:sz w:val="16"/>
          <w:szCs w:val="16"/>
        </w:rPr>
        <w:t xml:space="preserve">Em virtude de modificações </w:t>
      </w:r>
      <w:r w:rsidR="00B75742">
        <w:rPr>
          <w:rFonts w:ascii="Arial" w:hAnsi="Arial" w:cs="Arial"/>
          <w:sz w:val="16"/>
          <w:szCs w:val="16"/>
        </w:rPr>
        <w:t xml:space="preserve">no Edital e </w:t>
      </w:r>
      <w:r>
        <w:rPr>
          <w:rFonts w:ascii="Arial" w:hAnsi="Arial" w:cs="Arial"/>
          <w:sz w:val="16"/>
          <w:szCs w:val="16"/>
        </w:rPr>
        <w:t xml:space="preserve">no valor total do Certame em epígrafe, </w:t>
      </w:r>
      <w:r w:rsidR="00B75742">
        <w:rPr>
          <w:rFonts w:ascii="Arial" w:hAnsi="Arial" w:cs="Arial"/>
          <w:sz w:val="16"/>
          <w:szCs w:val="16"/>
        </w:rPr>
        <w:t>o</w:t>
      </w:r>
      <w:r>
        <w:rPr>
          <w:rFonts w:ascii="Arial" w:hAnsi="Arial" w:cs="Arial"/>
          <w:sz w:val="16"/>
          <w:szCs w:val="16"/>
        </w:rPr>
        <w:t xml:space="preserve"> Quadro Estimativo de Preços</w:t>
      </w:r>
      <w:r w:rsidR="009058BB">
        <w:rPr>
          <w:rFonts w:ascii="Arial" w:hAnsi="Arial" w:cs="Arial"/>
          <w:sz w:val="16"/>
          <w:szCs w:val="16"/>
        </w:rPr>
        <w:t xml:space="preserve"> (Anexo II do Edital</w:t>
      </w:r>
      <w:r w:rsidR="00EF063F">
        <w:rPr>
          <w:rFonts w:ascii="Arial" w:hAnsi="Arial" w:cs="Arial"/>
          <w:sz w:val="16"/>
          <w:szCs w:val="16"/>
        </w:rPr>
        <w:t>)</w:t>
      </w:r>
      <w:r>
        <w:rPr>
          <w:rFonts w:ascii="Arial" w:hAnsi="Arial" w:cs="Arial"/>
          <w:sz w:val="16"/>
          <w:szCs w:val="16"/>
        </w:rPr>
        <w:t xml:space="preserve">, </w:t>
      </w:r>
      <w:r w:rsidR="00B75742">
        <w:rPr>
          <w:rFonts w:ascii="Arial" w:hAnsi="Arial" w:cs="Arial"/>
          <w:sz w:val="16"/>
          <w:szCs w:val="16"/>
        </w:rPr>
        <w:t>e todas as demais modificações poderão ser consultadas</w:t>
      </w:r>
      <w:r>
        <w:rPr>
          <w:rFonts w:ascii="Arial" w:hAnsi="Arial" w:cs="Arial"/>
          <w:sz w:val="16"/>
          <w:szCs w:val="16"/>
        </w:rPr>
        <w:t xml:space="preserve"> em sua íntegra nos sites </w:t>
      </w:r>
      <w:hyperlink r:id="rId6" w:history="1">
        <w:r w:rsidRPr="007D5690">
          <w:rPr>
            <w:rStyle w:val="Hyperlink"/>
            <w:rFonts w:ascii="Arial" w:hAnsi="Arial" w:cs="Arial"/>
            <w:sz w:val="16"/>
            <w:szCs w:val="16"/>
          </w:rPr>
          <w:t>www.rondônia.ro.gov.br/supel</w:t>
        </w:r>
      </w:hyperlink>
      <w:r>
        <w:rPr>
          <w:rFonts w:ascii="Arial" w:hAnsi="Arial" w:cs="Arial"/>
          <w:sz w:val="16"/>
          <w:szCs w:val="16"/>
        </w:rPr>
        <w:t xml:space="preserve"> e </w:t>
      </w:r>
      <w:hyperlink r:id="rId7" w:history="1">
        <w:r w:rsidRPr="007D5690">
          <w:rPr>
            <w:rStyle w:val="Hyperlink"/>
            <w:rFonts w:ascii="Arial" w:hAnsi="Arial" w:cs="Arial"/>
            <w:sz w:val="16"/>
            <w:szCs w:val="16"/>
          </w:rPr>
          <w:t>www.comprasnet.gov.br</w:t>
        </w:r>
      </w:hyperlink>
      <w:r w:rsidR="009058BB">
        <w:rPr>
          <w:rFonts w:ascii="Arial" w:hAnsi="Arial" w:cs="Arial"/>
          <w:sz w:val="16"/>
          <w:szCs w:val="16"/>
        </w:rPr>
        <w:t>.</w:t>
      </w:r>
    </w:p>
    <w:p w:rsidR="00941996" w:rsidRDefault="00941996" w:rsidP="00CD422D">
      <w:pPr>
        <w:tabs>
          <w:tab w:val="left" w:pos="9638"/>
        </w:tabs>
        <w:ind w:right="-82"/>
        <w:jc w:val="both"/>
        <w:rPr>
          <w:rFonts w:ascii="Arial" w:hAnsi="Arial" w:cs="Arial"/>
          <w:sz w:val="16"/>
          <w:szCs w:val="16"/>
        </w:rPr>
      </w:pPr>
    </w:p>
    <w:p w:rsidR="00CD422D" w:rsidRPr="0095579D" w:rsidRDefault="000432D1" w:rsidP="00CD422D">
      <w:pPr>
        <w:tabs>
          <w:tab w:val="left" w:pos="9638"/>
        </w:tabs>
        <w:ind w:right="-82"/>
        <w:jc w:val="both"/>
        <w:rPr>
          <w:rFonts w:ascii="Arial" w:hAnsi="Arial" w:cs="Arial"/>
          <w:sz w:val="16"/>
          <w:szCs w:val="16"/>
        </w:rPr>
      </w:pPr>
      <w:r w:rsidRPr="0095579D">
        <w:rPr>
          <w:rFonts w:ascii="Arial" w:hAnsi="Arial" w:cs="Arial"/>
          <w:sz w:val="16"/>
          <w:szCs w:val="16"/>
        </w:rPr>
        <w:t>Informamos que o certame em epigrafe</w:t>
      </w:r>
      <w:proofErr w:type="gramStart"/>
      <w:r w:rsidRPr="0095579D">
        <w:rPr>
          <w:rFonts w:ascii="Arial" w:hAnsi="Arial" w:cs="Arial"/>
          <w:sz w:val="16"/>
          <w:szCs w:val="16"/>
        </w:rPr>
        <w:t>, fica</w:t>
      </w:r>
      <w:proofErr w:type="gramEnd"/>
      <w:r w:rsidRPr="0095579D">
        <w:rPr>
          <w:rFonts w:ascii="Arial" w:hAnsi="Arial" w:cs="Arial"/>
          <w:sz w:val="16"/>
          <w:szCs w:val="16"/>
          <w:u w:val="single"/>
        </w:rPr>
        <w:t xml:space="preserve"> </w:t>
      </w:r>
      <w:r w:rsidRPr="008470BA">
        <w:rPr>
          <w:rFonts w:ascii="Arial" w:hAnsi="Arial" w:cs="Arial"/>
          <w:sz w:val="16"/>
          <w:szCs w:val="16"/>
          <w:highlight w:val="yellow"/>
          <w:u w:val="single"/>
        </w:rPr>
        <w:t xml:space="preserve">reagendado para o </w:t>
      </w:r>
      <w:r w:rsidR="00B75742" w:rsidRPr="008470BA">
        <w:rPr>
          <w:rFonts w:ascii="Arial" w:hAnsi="Arial" w:cs="Arial"/>
          <w:sz w:val="16"/>
          <w:szCs w:val="16"/>
          <w:highlight w:val="yellow"/>
          <w:u w:val="single"/>
        </w:rPr>
        <w:t xml:space="preserve">dia </w:t>
      </w:r>
      <w:r w:rsidR="0088359E">
        <w:rPr>
          <w:rFonts w:ascii="Arial" w:hAnsi="Arial" w:cs="Arial"/>
          <w:sz w:val="16"/>
          <w:szCs w:val="16"/>
          <w:highlight w:val="yellow"/>
          <w:u w:val="single"/>
        </w:rPr>
        <w:t>29</w:t>
      </w:r>
      <w:r w:rsidRPr="008470BA">
        <w:rPr>
          <w:rFonts w:ascii="Arial" w:hAnsi="Arial" w:cs="Arial"/>
          <w:sz w:val="16"/>
          <w:szCs w:val="16"/>
          <w:highlight w:val="yellow"/>
          <w:u w:val="single"/>
        </w:rPr>
        <w:t xml:space="preserve"> de </w:t>
      </w:r>
      <w:r w:rsidR="0088359E">
        <w:rPr>
          <w:rFonts w:ascii="Arial" w:hAnsi="Arial" w:cs="Arial"/>
          <w:sz w:val="16"/>
          <w:szCs w:val="16"/>
          <w:highlight w:val="yellow"/>
          <w:u w:val="single"/>
        </w:rPr>
        <w:t>outubro</w:t>
      </w:r>
      <w:r w:rsidRPr="008470BA">
        <w:rPr>
          <w:rFonts w:ascii="Arial" w:hAnsi="Arial" w:cs="Arial"/>
          <w:sz w:val="16"/>
          <w:szCs w:val="16"/>
          <w:highlight w:val="yellow"/>
          <w:u w:val="single"/>
        </w:rPr>
        <w:t xml:space="preserve"> de 2015, às </w:t>
      </w:r>
      <w:r w:rsidR="0088359E">
        <w:rPr>
          <w:rFonts w:ascii="Arial" w:hAnsi="Arial" w:cs="Arial"/>
          <w:bCs/>
          <w:sz w:val="16"/>
          <w:szCs w:val="16"/>
          <w:highlight w:val="yellow"/>
          <w:u w:val="single"/>
        </w:rPr>
        <w:t>10</w:t>
      </w:r>
      <w:r w:rsidRPr="008470BA">
        <w:rPr>
          <w:rFonts w:ascii="Arial" w:hAnsi="Arial" w:cs="Arial"/>
          <w:bCs/>
          <w:sz w:val="16"/>
          <w:szCs w:val="16"/>
          <w:highlight w:val="yellow"/>
          <w:u w:val="single"/>
        </w:rPr>
        <w:t>h00min (horário de Brasília)</w:t>
      </w:r>
      <w:r w:rsidRPr="008470BA">
        <w:rPr>
          <w:rFonts w:ascii="Arial" w:hAnsi="Arial" w:cs="Arial"/>
          <w:bCs/>
          <w:sz w:val="16"/>
          <w:szCs w:val="16"/>
          <w:highlight w:val="yellow"/>
        </w:rPr>
        <w:t>,</w:t>
      </w:r>
      <w:r w:rsidRPr="0095579D">
        <w:rPr>
          <w:rFonts w:ascii="Arial" w:hAnsi="Arial" w:cs="Arial"/>
          <w:sz w:val="16"/>
          <w:szCs w:val="16"/>
        </w:rPr>
        <w:t xml:space="preserve"> em cumprimento ao art. 21 § 4º da lei 8.666/93</w:t>
      </w:r>
      <w:r w:rsidR="00CD422D" w:rsidRPr="0095579D">
        <w:rPr>
          <w:rFonts w:ascii="Arial" w:hAnsi="Arial" w:cs="Arial"/>
          <w:sz w:val="16"/>
          <w:szCs w:val="16"/>
        </w:rPr>
        <w:t>. O Edital</w:t>
      </w:r>
      <w:r w:rsidR="00FD18AE" w:rsidRPr="0095579D">
        <w:rPr>
          <w:rFonts w:ascii="Arial" w:hAnsi="Arial" w:cs="Arial"/>
          <w:sz w:val="16"/>
          <w:szCs w:val="16"/>
        </w:rPr>
        <w:t xml:space="preserve"> encontra-se</w:t>
      </w:r>
      <w:r w:rsidR="00CD422D" w:rsidRPr="0095579D">
        <w:rPr>
          <w:rFonts w:ascii="Arial" w:hAnsi="Arial" w:cs="Arial"/>
          <w:sz w:val="16"/>
          <w:szCs w:val="16"/>
        </w:rPr>
        <w:t xml:space="preserve"> disponível para consulta e retirada,</w:t>
      </w:r>
      <w:r w:rsidR="00FD18AE" w:rsidRPr="0095579D">
        <w:rPr>
          <w:rFonts w:ascii="Arial" w:hAnsi="Arial" w:cs="Arial"/>
          <w:sz w:val="16"/>
          <w:szCs w:val="16"/>
        </w:rPr>
        <w:t xml:space="preserve"> na íntegra,</w:t>
      </w:r>
      <w:r w:rsidR="00CD422D" w:rsidRPr="0095579D">
        <w:rPr>
          <w:rFonts w:ascii="Arial" w:hAnsi="Arial" w:cs="Arial"/>
          <w:sz w:val="16"/>
          <w:szCs w:val="16"/>
        </w:rPr>
        <w:t xml:space="preserve"> gratuitamente, no site: </w:t>
      </w:r>
      <w:hyperlink r:id="rId8" w:history="1">
        <w:r w:rsidR="00CD422D" w:rsidRPr="0095579D">
          <w:rPr>
            <w:rStyle w:val="Hyperlink"/>
            <w:rFonts w:ascii="Arial" w:eastAsia="StarSymbol" w:hAnsi="Arial" w:cs="Arial"/>
            <w:sz w:val="16"/>
            <w:szCs w:val="16"/>
          </w:rPr>
          <w:t>www.rondônia.ro.gov.br/supel</w:t>
        </w:r>
      </w:hyperlink>
      <w:r w:rsidR="00CD422D" w:rsidRPr="0095579D">
        <w:rPr>
          <w:rFonts w:ascii="Arial" w:hAnsi="Arial" w:cs="Arial"/>
          <w:sz w:val="16"/>
          <w:szCs w:val="16"/>
        </w:rPr>
        <w:t>. Desta forma, sugerimos aos licitantes e interessados, que procedam à retirada do mesmo, para conhecimento das alterações realizadas.</w:t>
      </w:r>
    </w:p>
    <w:p w:rsidR="0068160A" w:rsidRPr="0095579D" w:rsidRDefault="0068160A" w:rsidP="0068160A">
      <w:pPr>
        <w:tabs>
          <w:tab w:val="left" w:pos="3164"/>
        </w:tabs>
        <w:rPr>
          <w:rFonts w:ascii="Arial" w:hAnsi="Arial" w:cs="Arial"/>
          <w:sz w:val="16"/>
          <w:szCs w:val="16"/>
        </w:rPr>
      </w:pPr>
      <w:r w:rsidRPr="0095579D">
        <w:rPr>
          <w:rFonts w:ascii="Arial" w:hAnsi="Arial" w:cs="Arial"/>
          <w:sz w:val="16"/>
          <w:szCs w:val="16"/>
        </w:rPr>
        <w:t>Publique-se</w:t>
      </w:r>
      <w:r w:rsidR="007D7248" w:rsidRPr="0095579D">
        <w:rPr>
          <w:rFonts w:ascii="Arial" w:hAnsi="Arial" w:cs="Arial"/>
          <w:sz w:val="16"/>
          <w:szCs w:val="16"/>
        </w:rPr>
        <w:t>.</w:t>
      </w:r>
    </w:p>
    <w:p w:rsidR="0068160A" w:rsidRPr="0095579D" w:rsidRDefault="0068160A" w:rsidP="0068160A">
      <w:pPr>
        <w:rPr>
          <w:rFonts w:ascii="Arial" w:hAnsi="Arial" w:cs="Arial"/>
          <w:sz w:val="16"/>
          <w:szCs w:val="16"/>
        </w:rPr>
      </w:pPr>
      <w:r w:rsidRPr="0095579D">
        <w:rPr>
          <w:rFonts w:ascii="Arial" w:hAnsi="Arial" w:cs="Arial"/>
          <w:sz w:val="16"/>
          <w:szCs w:val="16"/>
        </w:rPr>
        <w:t xml:space="preserve">Porto Velho/RO, </w:t>
      </w:r>
      <w:r w:rsidR="0088359E">
        <w:rPr>
          <w:rFonts w:ascii="Arial" w:hAnsi="Arial" w:cs="Arial"/>
          <w:sz w:val="16"/>
          <w:szCs w:val="16"/>
        </w:rPr>
        <w:t>15</w:t>
      </w:r>
      <w:r w:rsidR="00AC1295">
        <w:rPr>
          <w:rFonts w:ascii="Arial" w:hAnsi="Arial" w:cs="Arial"/>
          <w:sz w:val="16"/>
          <w:szCs w:val="16"/>
        </w:rPr>
        <w:t xml:space="preserve"> de </w:t>
      </w:r>
      <w:r w:rsidR="0088359E">
        <w:rPr>
          <w:rFonts w:ascii="Arial" w:hAnsi="Arial" w:cs="Arial"/>
          <w:sz w:val="16"/>
          <w:szCs w:val="16"/>
        </w:rPr>
        <w:t>outubro</w:t>
      </w:r>
      <w:r w:rsidRPr="0095579D">
        <w:rPr>
          <w:rFonts w:ascii="Arial" w:hAnsi="Arial" w:cs="Arial"/>
          <w:sz w:val="16"/>
          <w:szCs w:val="16"/>
        </w:rPr>
        <w:t xml:space="preserve"> de 201</w:t>
      </w:r>
      <w:r w:rsidR="00843114" w:rsidRPr="0095579D">
        <w:rPr>
          <w:rFonts w:ascii="Arial" w:hAnsi="Arial" w:cs="Arial"/>
          <w:sz w:val="16"/>
          <w:szCs w:val="16"/>
        </w:rPr>
        <w:t>5</w:t>
      </w:r>
      <w:r w:rsidRPr="0095579D">
        <w:rPr>
          <w:rFonts w:ascii="Arial" w:hAnsi="Arial" w:cs="Arial"/>
          <w:sz w:val="16"/>
          <w:szCs w:val="16"/>
        </w:rPr>
        <w:t>.</w:t>
      </w:r>
    </w:p>
    <w:p w:rsidR="00F71E36" w:rsidRPr="00FD18AE" w:rsidRDefault="00F71E36" w:rsidP="001C7FDA">
      <w:pPr>
        <w:jc w:val="center"/>
        <w:rPr>
          <w:sz w:val="16"/>
          <w:szCs w:val="16"/>
        </w:rPr>
      </w:pPr>
    </w:p>
    <w:p w:rsidR="00FD18AE" w:rsidRDefault="00FD18AE" w:rsidP="00FD18AE">
      <w:pPr>
        <w:pStyle w:val="Rodap"/>
        <w:ind w:left="2835" w:right="2834"/>
        <w:rPr>
          <w:b/>
          <w:iCs/>
          <w:sz w:val="16"/>
          <w:szCs w:val="16"/>
        </w:rPr>
      </w:pPr>
      <w:r>
        <w:rPr>
          <w:b/>
          <w:iCs/>
          <w:sz w:val="16"/>
          <w:szCs w:val="16"/>
        </w:rPr>
        <w:t xml:space="preserve">                               </w:t>
      </w:r>
    </w:p>
    <w:p w:rsidR="00FD18AE" w:rsidRPr="00FD18AE" w:rsidRDefault="00FD18AE" w:rsidP="00FD18AE">
      <w:pPr>
        <w:pStyle w:val="Rodap"/>
        <w:ind w:right="2834"/>
        <w:rPr>
          <w:b/>
          <w:iCs/>
          <w:sz w:val="16"/>
          <w:szCs w:val="16"/>
        </w:rPr>
      </w:pPr>
      <w:r>
        <w:rPr>
          <w:b/>
          <w:iCs/>
          <w:sz w:val="16"/>
          <w:szCs w:val="16"/>
        </w:rPr>
        <w:t xml:space="preserve">                                                                                                         </w:t>
      </w:r>
      <w:r w:rsidRPr="00FD18AE">
        <w:rPr>
          <w:b/>
          <w:iCs/>
          <w:sz w:val="16"/>
          <w:szCs w:val="16"/>
        </w:rPr>
        <w:t>VIVALDO BRITO MENDES</w:t>
      </w:r>
    </w:p>
    <w:p w:rsidR="00FD18AE" w:rsidRPr="00FD18AE" w:rsidRDefault="00FD18AE" w:rsidP="00FD18AE">
      <w:pPr>
        <w:pStyle w:val="Rodap"/>
        <w:ind w:left="2835" w:right="2834"/>
        <w:jc w:val="center"/>
        <w:rPr>
          <w:b/>
          <w:iCs/>
          <w:sz w:val="16"/>
          <w:szCs w:val="16"/>
        </w:rPr>
      </w:pPr>
      <w:r w:rsidRPr="00FD18AE">
        <w:rPr>
          <w:b/>
          <w:iCs/>
          <w:sz w:val="16"/>
          <w:szCs w:val="16"/>
        </w:rPr>
        <w:t>Pregoeiro da Equipe Kappa/SUPEL</w:t>
      </w:r>
    </w:p>
    <w:p w:rsidR="00F71E36" w:rsidRPr="0088359E" w:rsidRDefault="00FD18AE" w:rsidP="0088359E">
      <w:pPr>
        <w:pStyle w:val="Rodap"/>
        <w:ind w:left="2835" w:right="2834"/>
        <w:rPr>
          <w:b/>
          <w:iCs/>
          <w:sz w:val="16"/>
          <w:szCs w:val="16"/>
        </w:rPr>
      </w:pPr>
      <w:r>
        <w:rPr>
          <w:b/>
          <w:iCs/>
          <w:sz w:val="16"/>
          <w:szCs w:val="16"/>
        </w:rPr>
        <w:t xml:space="preserve">                                               </w:t>
      </w:r>
      <w:r w:rsidRPr="00FD18AE">
        <w:rPr>
          <w:b/>
          <w:iCs/>
          <w:sz w:val="16"/>
          <w:szCs w:val="16"/>
        </w:rPr>
        <w:t>Mat. 300059453</w:t>
      </w:r>
    </w:p>
    <w:sectPr w:rsidR="00F71E36" w:rsidRPr="0088359E" w:rsidSect="009118EA">
      <w:pgSz w:w="12240" w:h="15840"/>
      <w:pgMar w:top="426" w:right="567" w:bottom="567" w:left="567" w:header="720" w:footer="720" w:gutter="56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tah">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B03"/>
    <w:multiLevelType w:val="hybridMultilevel"/>
    <w:tmpl w:val="92705D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5710BC"/>
    <w:multiLevelType w:val="hybridMultilevel"/>
    <w:tmpl w:val="77BAB95A"/>
    <w:lvl w:ilvl="0" w:tplc="5F9C789C">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
    <w:nsid w:val="6F764FAA"/>
    <w:multiLevelType w:val="hybridMultilevel"/>
    <w:tmpl w:val="A71675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compat/>
  <w:rsids>
    <w:rsidRoot w:val="005E39F1"/>
    <w:rsid w:val="000134AB"/>
    <w:rsid w:val="00020A87"/>
    <w:rsid w:val="00021256"/>
    <w:rsid w:val="000432D1"/>
    <w:rsid w:val="00047B8A"/>
    <w:rsid w:val="00086E76"/>
    <w:rsid w:val="000C586A"/>
    <w:rsid w:val="00103261"/>
    <w:rsid w:val="0012188C"/>
    <w:rsid w:val="00126D0F"/>
    <w:rsid w:val="001352DD"/>
    <w:rsid w:val="001531F2"/>
    <w:rsid w:val="00156639"/>
    <w:rsid w:val="0016179A"/>
    <w:rsid w:val="00164BCE"/>
    <w:rsid w:val="001B758A"/>
    <w:rsid w:val="001C7FDA"/>
    <w:rsid w:val="001F507B"/>
    <w:rsid w:val="001F71AA"/>
    <w:rsid w:val="00211324"/>
    <w:rsid w:val="00253C97"/>
    <w:rsid w:val="00260778"/>
    <w:rsid w:val="0027473F"/>
    <w:rsid w:val="00284EB7"/>
    <w:rsid w:val="002C1041"/>
    <w:rsid w:val="002E7CED"/>
    <w:rsid w:val="00304A2D"/>
    <w:rsid w:val="0031546E"/>
    <w:rsid w:val="0032753C"/>
    <w:rsid w:val="0036019F"/>
    <w:rsid w:val="0039484B"/>
    <w:rsid w:val="003952B2"/>
    <w:rsid w:val="003A3532"/>
    <w:rsid w:val="003A5E68"/>
    <w:rsid w:val="003B5C41"/>
    <w:rsid w:val="003B7827"/>
    <w:rsid w:val="003C1C83"/>
    <w:rsid w:val="003D0717"/>
    <w:rsid w:val="003E101B"/>
    <w:rsid w:val="0046700D"/>
    <w:rsid w:val="004837B4"/>
    <w:rsid w:val="004A516A"/>
    <w:rsid w:val="004B2DEE"/>
    <w:rsid w:val="004B49EA"/>
    <w:rsid w:val="004F1580"/>
    <w:rsid w:val="004F24AC"/>
    <w:rsid w:val="00517F57"/>
    <w:rsid w:val="00536E17"/>
    <w:rsid w:val="00553BAE"/>
    <w:rsid w:val="00570054"/>
    <w:rsid w:val="005842F8"/>
    <w:rsid w:val="00590E6E"/>
    <w:rsid w:val="005A6471"/>
    <w:rsid w:val="005C6DBA"/>
    <w:rsid w:val="005D3F42"/>
    <w:rsid w:val="005E39F1"/>
    <w:rsid w:val="00600BA2"/>
    <w:rsid w:val="0061752F"/>
    <w:rsid w:val="006409D6"/>
    <w:rsid w:val="00643436"/>
    <w:rsid w:val="0068160A"/>
    <w:rsid w:val="006A6ACF"/>
    <w:rsid w:val="006A6F4E"/>
    <w:rsid w:val="006B2198"/>
    <w:rsid w:val="006C39D7"/>
    <w:rsid w:val="006F1662"/>
    <w:rsid w:val="006F7687"/>
    <w:rsid w:val="007021B9"/>
    <w:rsid w:val="00731A09"/>
    <w:rsid w:val="007521CE"/>
    <w:rsid w:val="00772FA0"/>
    <w:rsid w:val="0077450A"/>
    <w:rsid w:val="00786BFF"/>
    <w:rsid w:val="00794604"/>
    <w:rsid w:val="007B0EEA"/>
    <w:rsid w:val="007D5690"/>
    <w:rsid w:val="007D7248"/>
    <w:rsid w:val="007F01D9"/>
    <w:rsid w:val="007F4061"/>
    <w:rsid w:val="0080344A"/>
    <w:rsid w:val="00810F31"/>
    <w:rsid w:val="00830427"/>
    <w:rsid w:val="0083066C"/>
    <w:rsid w:val="00843114"/>
    <w:rsid w:val="008470BA"/>
    <w:rsid w:val="0084740C"/>
    <w:rsid w:val="008508A5"/>
    <w:rsid w:val="0088359E"/>
    <w:rsid w:val="0089410C"/>
    <w:rsid w:val="0089746C"/>
    <w:rsid w:val="008C4C07"/>
    <w:rsid w:val="008D2876"/>
    <w:rsid w:val="008F49F8"/>
    <w:rsid w:val="008F59E8"/>
    <w:rsid w:val="009058BB"/>
    <w:rsid w:val="009118EA"/>
    <w:rsid w:val="009119F5"/>
    <w:rsid w:val="00941996"/>
    <w:rsid w:val="0095579D"/>
    <w:rsid w:val="00975997"/>
    <w:rsid w:val="0098150E"/>
    <w:rsid w:val="009859C9"/>
    <w:rsid w:val="009B13D7"/>
    <w:rsid w:val="009B1F47"/>
    <w:rsid w:val="009C399F"/>
    <w:rsid w:val="009D07C0"/>
    <w:rsid w:val="009D185B"/>
    <w:rsid w:val="00A3204F"/>
    <w:rsid w:val="00A3396C"/>
    <w:rsid w:val="00A36EF2"/>
    <w:rsid w:val="00A444B2"/>
    <w:rsid w:val="00A511CD"/>
    <w:rsid w:val="00A773B9"/>
    <w:rsid w:val="00AA77B1"/>
    <w:rsid w:val="00AB45CF"/>
    <w:rsid w:val="00AC1295"/>
    <w:rsid w:val="00B36CE9"/>
    <w:rsid w:val="00B44E3B"/>
    <w:rsid w:val="00B5097E"/>
    <w:rsid w:val="00B75742"/>
    <w:rsid w:val="00BE2376"/>
    <w:rsid w:val="00BF417E"/>
    <w:rsid w:val="00BF4940"/>
    <w:rsid w:val="00C02135"/>
    <w:rsid w:val="00C1207C"/>
    <w:rsid w:val="00C1708B"/>
    <w:rsid w:val="00C47903"/>
    <w:rsid w:val="00C57F79"/>
    <w:rsid w:val="00C74761"/>
    <w:rsid w:val="00C76AF6"/>
    <w:rsid w:val="00CC3360"/>
    <w:rsid w:val="00CD422D"/>
    <w:rsid w:val="00CD62D6"/>
    <w:rsid w:val="00CF5E34"/>
    <w:rsid w:val="00CF76C2"/>
    <w:rsid w:val="00D06CC3"/>
    <w:rsid w:val="00D226BF"/>
    <w:rsid w:val="00D23314"/>
    <w:rsid w:val="00D83644"/>
    <w:rsid w:val="00DA2AAA"/>
    <w:rsid w:val="00DA73F9"/>
    <w:rsid w:val="00E14B5E"/>
    <w:rsid w:val="00E25065"/>
    <w:rsid w:val="00E651B3"/>
    <w:rsid w:val="00E87873"/>
    <w:rsid w:val="00ED0770"/>
    <w:rsid w:val="00EF063F"/>
    <w:rsid w:val="00F000F2"/>
    <w:rsid w:val="00F0075B"/>
    <w:rsid w:val="00F14333"/>
    <w:rsid w:val="00F53F66"/>
    <w:rsid w:val="00F57343"/>
    <w:rsid w:val="00F6533B"/>
    <w:rsid w:val="00F71E36"/>
    <w:rsid w:val="00F86254"/>
    <w:rsid w:val="00F9463F"/>
    <w:rsid w:val="00FC2B4F"/>
    <w:rsid w:val="00FD18AE"/>
    <w:rsid w:val="00FD61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A2D"/>
  </w:style>
  <w:style w:type="paragraph" w:styleId="Ttulo1">
    <w:name w:val="heading 1"/>
    <w:basedOn w:val="Normal"/>
    <w:next w:val="Normal"/>
    <w:link w:val="Ttulo1Char"/>
    <w:qFormat/>
    <w:rsid w:val="009B1F47"/>
    <w:pPr>
      <w:keepNext/>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E39F1"/>
    <w:pPr>
      <w:tabs>
        <w:tab w:val="center" w:pos="4419"/>
        <w:tab w:val="right" w:pos="8838"/>
      </w:tabs>
    </w:pPr>
  </w:style>
  <w:style w:type="character" w:customStyle="1" w:styleId="RodapChar">
    <w:name w:val="Rodapé Char"/>
    <w:basedOn w:val="Fontepargpadro"/>
    <w:link w:val="Rodap"/>
    <w:rsid w:val="005E39F1"/>
    <w:rPr>
      <w:lang w:val="pt-BR" w:eastAsia="pt-BR" w:bidi="ar-SA"/>
    </w:rPr>
  </w:style>
  <w:style w:type="paragraph" w:styleId="Ttulo">
    <w:name w:val="Title"/>
    <w:basedOn w:val="Normal"/>
    <w:link w:val="TtuloChar"/>
    <w:qFormat/>
    <w:rsid w:val="005E39F1"/>
    <w:pPr>
      <w:widowControl w:val="0"/>
      <w:jc w:val="center"/>
    </w:pPr>
    <w:rPr>
      <w:rFonts w:ascii="Utah" w:hAnsi="Utah"/>
      <w:b/>
      <w:snapToGrid w:val="0"/>
      <w:sz w:val="24"/>
    </w:rPr>
  </w:style>
  <w:style w:type="character" w:customStyle="1" w:styleId="TtuloChar">
    <w:name w:val="Título Char"/>
    <w:basedOn w:val="Fontepargpadro"/>
    <w:link w:val="Ttulo"/>
    <w:uiPriority w:val="10"/>
    <w:rsid w:val="005E39F1"/>
    <w:rPr>
      <w:rFonts w:ascii="Utah" w:hAnsi="Utah"/>
      <w:b/>
      <w:snapToGrid w:val="0"/>
      <w:sz w:val="24"/>
      <w:lang w:val="pt-BR" w:eastAsia="pt-BR" w:bidi="ar-SA"/>
    </w:rPr>
  </w:style>
  <w:style w:type="character" w:styleId="Hyperlink">
    <w:name w:val="Hyperlink"/>
    <w:basedOn w:val="Fontepargpadro"/>
    <w:rsid w:val="005E39F1"/>
    <w:rPr>
      <w:color w:val="0000FF"/>
      <w:u w:val="single"/>
    </w:rPr>
  </w:style>
  <w:style w:type="character" w:customStyle="1" w:styleId="Ttulo1Char">
    <w:name w:val="Título 1 Char"/>
    <w:basedOn w:val="Fontepargpadro"/>
    <w:link w:val="Ttulo1"/>
    <w:rsid w:val="009B1F47"/>
    <w:rPr>
      <w:b/>
      <w:i/>
      <w:sz w:val="28"/>
    </w:rPr>
  </w:style>
  <w:style w:type="paragraph" w:styleId="Corpodetexto2">
    <w:name w:val="Body Text 2"/>
    <w:basedOn w:val="Normal"/>
    <w:link w:val="Corpodetexto2Char"/>
    <w:rsid w:val="00A36EF2"/>
    <w:rPr>
      <w:b/>
    </w:rPr>
  </w:style>
  <w:style w:type="character" w:customStyle="1" w:styleId="Corpodetexto2Char">
    <w:name w:val="Corpo de texto 2 Char"/>
    <w:basedOn w:val="Fontepargpadro"/>
    <w:link w:val="Corpodetexto2"/>
    <w:rsid w:val="00A36EF2"/>
    <w:rPr>
      <w:b/>
    </w:rPr>
  </w:style>
  <w:style w:type="table" w:styleId="Tabelacomgrade">
    <w:name w:val="Table Grid"/>
    <w:basedOn w:val="Tabelanormal"/>
    <w:uiPriority w:val="59"/>
    <w:rsid w:val="00A3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86254"/>
    <w:pPr>
      <w:spacing w:after="200" w:line="276" w:lineRule="auto"/>
      <w:ind w:left="720"/>
      <w:contextualSpacing/>
    </w:pPr>
    <w:rPr>
      <w:rFonts w:ascii="Calibri" w:eastAsia="Calibri" w:hAnsi="Calibri"/>
      <w:sz w:val="22"/>
      <w:szCs w:val="22"/>
      <w:lang w:eastAsia="en-US"/>
    </w:rPr>
  </w:style>
  <w:style w:type="character" w:styleId="nfase">
    <w:name w:val="Emphasis"/>
    <w:basedOn w:val="Fontepargpadro"/>
    <w:qFormat/>
    <w:rsid w:val="001C7FDA"/>
    <w:rPr>
      <w:i/>
      <w:iCs/>
    </w:rPr>
  </w:style>
  <w:style w:type="paragraph" w:styleId="NormalWeb">
    <w:name w:val="Normal (Web)"/>
    <w:basedOn w:val="Normal"/>
    <w:rsid w:val="00FD18AE"/>
    <w:rPr>
      <w:sz w:val="24"/>
      <w:szCs w:val="24"/>
    </w:rPr>
  </w:style>
</w:styles>
</file>

<file path=word/webSettings.xml><?xml version="1.0" encoding="utf-8"?>
<w:webSettings xmlns:r="http://schemas.openxmlformats.org/officeDocument/2006/relationships" xmlns:w="http://schemas.openxmlformats.org/wordprocessingml/2006/main">
  <w:divs>
    <w:div w:id="601492938">
      <w:bodyDiv w:val="1"/>
      <w:marLeft w:val="0"/>
      <w:marRight w:val="0"/>
      <w:marTop w:val="0"/>
      <w:marBottom w:val="0"/>
      <w:divBdr>
        <w:top w:val="none" w:sz="0" w:space="0" w:color="auto"/>
        <w:left w:val="none" w:sz="0" w:space="0" w:color="auto"/>
        <w:bottom w:val="none" w:sz="0" w:space="0" w:color="auto"/>
        <w:right w:val="none" w:sz="0" w:space="0" w:color="auto"/>
      </w:divBdr>
    </w:div>
    <w:div w:id="12841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l.ro.gov.br" TargetMode="External"/><Relationship Id="rId5" Type="http://schemas.openxmlformats.org/officeDocument/2006/relationships/hyperlink" Target="http://www.iso.org/jtc1/sc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1609</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10866</CharactersWithSpaces>
  <SharedDoc>false</SharedDoc>
  <HLinks>
    <vt:vector size="6" baseType="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Usuario</dc:creator>
  <cp:lastModifiedBy>Harrisson Lucas Oliveira Rodrigues</cp:lastModifiedBy>
  <cp:revision>13</cp:revision>
  <cp:lastPrinted>2015-06-03T13:15:00Z</cp:lastPrinted>
  <dcterms:created xsi:type="dcterms:W3CDTF">2015-06-22T17:02:00Z</dcterms:created>
  <dcterms:modified xsi:type="dcterms:W3CDTF">2015-10-15T14:13:00Z</dcterms:modified>
</cp:coreProperties>
</file>